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96C3F" w14:textId="2957E0CF" w:rsidR="00FE1C97" w:rsidRPr="00A95567" w:rsidRDefault="00531BAA" w:rsidP="00C0761A">
      <w:pPr>
        <w:pBdr>
          <w:bottom w:val="single" w:sz="12" w:space="0" w:color="808080"/>
        </w:pBdr>
        <w:rPr>
          <w:smallCaps/>
        </w:rPr>
      </w:pPr>
      <w:r>
        <w:rPr>
          <w:rFonts w:ascii="Garamond" w:eastAsia="Garamond" w:hAnsi="Garamond" w:cs="Garamond"/>
          <w:b/>
          <w:bCs/>
          <w:smallCaps/>
          <w:sz w:val="36"/>
          <w:szCs w:val="36"/>
        </w:rPr>
        <w:t xml:space="preserve">Benjamin D. </w:t>
      </w:r>
      <w:proofErr w:type="spellStart"/>
      <w:r>
        <w:rPr>
          <w:rFonts w:ascii="Garamond" w:eastAsia="Garamond" w:hAnsi="Garamond" w:cs="Garamond"/>
          <w:b/>
          <w:bCs/>
          <w:smallCaps/>
          <w:sz w:val="36"/>
          <w:szCs w:val="36"/>
        </w:rPr>
        <w:t>Inskeep</w:t>
      </w:r>
      <w:proofErr w:type="spellEnd"/>
    </w:p>
    <w:p w14:paraId="2CC85FF7" w14:textId="77777777" w:rsidR="006A56A3" w:rsidRPr="006A56A3" w:rsidRDefault="00C20DC8" w:rsidP="006A56A3">
      <w:pPr>
        <w:jc w:val="righ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317</w:t>
      </w:r>
      <w:r w:rsidR="007D7AF5"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869.8113</w:t>
      </w:r>
      <w:r w:rsidR="0062585F">
        <w:rPr>
          <w:rFonts w:ascii="Garamond" w:eastAsia="Garamond" w:hAnsi="Garamond" w:cs="Garamond"/>
          <w:sz w:val="22"/>
          <w:szCs w:val="22"/>
        </w:rPr>
        <w:t>|</w:t>
      </w:r>
      <w:r w:rsidR="006A56A3" w:rsidRPr="006A56A3">
        <w:rPr>
          <w:rFonts w:ascii="Garamond" w:eastAsia="Garamond" w:hAnsi="Garamond" w:cs="Garamond"/>
          <w:sz w:val="22"/>
          <w:szCs w:val="22"/>
        </w:rPr>
        <w:t>binskeep@eq-research.com</w:t>
      </w:r>
    </w:p>
    <w:p w14:paraId="4EDA78A3" w14:textId="48F2FC5D" w:rsidR="00FE1C97" w:rsidRDefault="00FE1C97" w:rsidP="00F84222">
      <w:pPr>
        <w:jc w:val="right"/>
        <w:rPr>
          <w:rFonts w:ascii="Garamond" w:eastAsia="Garamond" w:hAnsi="Garamond" w:cs="Garamond"/>
          <w:sz w:val="22"/>
          <w:szCs w:val="22"/>
        </w:rPr>
      </w:pPr>
    </w:p>
    <w:p w14:paraId="0EB5FAB8" w14:textId="77777777" w:rsidR="007B297C" w:rsidRDefault="007B297C" w:rsidP="00C0761A">
      <w:pPr>
        <w:rPr>
          <w:rFonts w:ascii="Garamond" w:eastAsia="Garamond" w:hAnsi="Garamond" w:cs="Garamond"/>
          <w:sz w:val="22"/>
          <w:szCs w:val="22"/>
        </w:rPr>
      </w:pPr>
    </w:p>
    <w:p w14:paraId="3FEFE378" w14:textId="77777777" w:rsidR="007B6890" w:rsidRDefault="007B6890" w:rsidP="001A495D">
      <w:pPr>
        <w:pBdr>
          <w:bottom w:val="single" w:sz="12" w:space="0" w:color="808080"/>
        </w:pBdr>
        <w:spacing w:after="120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EDUCATION</w:t>
      </w:r>
    </w:p>
    <w:p w14:paraId="4F6F633D" w14:textId="77777777" w:rsidR="00F81F56" w:rsidRPr="00F81F56" w:rsidRDefault="00F81F56" w:rsidP="00F81F56">
      <w:pPr>
        <w:rPr>
          <w:rFonts w:ascii="Garamond" w:eastAsia="Garamond" w:hAnsi="Garamond" w:cs="Garamond"/>
          <w:sz w:val="22"/>
          <w:szCs w:val="22"/>
        </w:rPr>
      </w:pPr>
      <w:r w:rsidRPr="00F81F56">
        <w:rPr>
          <w:rFonts w:ascii="Garamond" w:eastAsia="Garamond" w:hAnsi="Garamond" w:cs="Garamond"/>
          <w:b/>
          <w:sz w:val="22"/>
          <w:szCs w:val="22"/>
        </w:rPr>
        <w:t>School of Public and Environmental Affairs (SPEA), Indiana University, Bloomington, IN</w:t>
      </w:r>
      <w:r w:rsidRPr="00F81F56"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2E32A833" w14:textId="5B20BC8B" w:rsidR="00F81F56" w:rsidRPr="00F81F56" w:rsidRDefault="00F81F56" w:rsidP="00E83FE5">
      <w:pPr>
        <w:rPr>
          <w:rFonts w:ascii="Garamond" w:eastAsia="Garamond" w:hAnsi="Garamond" w:cs="Garamond"/>
          <w:sz w:val="22"/>
          <w:szCs w:val="22"/>
        </w:rPr>
      </w:pPr>
      <w:r w:rsidRPr="00F81F56">
        <w:rPr>
          <w:rFonts w:ascii="Garamond" w:eastAsia="Garamond" w:hAnsi="Garamond" w:cs="Garamond"/>
          <w:sz w:val="22"/>
          <w:szCs w:val="22"/>
        </w:rPr>
        <w:t>Ph.D. coursework (three semesters, 2012-2013), Public Affair</w:t>
      </w:r>
      <w:r w:rsidR="00E83FE5">
        <w:rPr>
          <w:rFonts w:ascii="Garamond" w:eastAsia="Garamond" w:hAnsi="Garamond" w:cs="Garamond"/>
          <w:sz w:val="22"/>
          <w:szCs w:val="22"/>
        </w:rPr>
        <w:t>s (</w:t>
      </w:r>
      <w:r w:rsidRPr="00F81F56">
        <w:rPr>
          <w:rFonts w:ascii="Garamond" w:eastAsia="Garamond" w:hAnsi="Garamond" w:cs="Garamond"/>
          <w:sz w:val="22"/>
          <w:szCs w:val="22"/>
        </w:rPr>
        <w:t>Environmental Policy &amp; Policy Analysis</w:t>
      </w:r>
      <w:r w:rsidR="00E83FE5">
        <w:rPr>
          <w:rFonts w:ascii="Garamond" w:eastAsia="Garamond" w:hAnsi="Garamond" w:cs="Garamond"/>
          <w:sz w:val="22"/>
          <w:szCs w:val="22"/>
        </w:rPr>
        <w:t>)</w:t>
      </w:r>
    </w:p>
    <w:p w14:paraId="686B6B17" w14:textId="32600E2F" w:rsidR="00F81F56" w:rsidRPr="00F81F56" w:rsidRDefault="00F81F56" w:rsidP="00F81F56">
      <w:pPr>
        <w:rPr>
          <w:rFonts w:ascii="Garamond" w:eastAsia="Garamond" w:hAnsi="Garamond" w:cs="Garamond"/>
          <w:sz w:val="22"/>
          <w:szCs w:val="22"/>
        </w:rPr>
      </w:pPr>
      <w:r w:rsidRPr="00F81F56">
        <w:rPr>
          <w:rFonts w:ascii="Garamond" w:eastAsia="Garamond" w:hAnsi="Garamond" w:cs="Garamond"/>
          <w:sz w:val="22"/>
          <w:szCs w:val="22"/>
        </w:rPr>
        <w:t xml:space="preserve">M.S. in Environmental Science, 2012, </w:t>
      </w:r>
      <w:r w:rsidR="009859CF">
        <w:rPr>
          <w:rFonts w:ascii="Garamond" w:eastAsia="Garamond" w:hAnsi="Garamond" w:cs="Garamond"/>
          <w:sz w:val="22"/>
          <w:szCs w:val="22"/>
        </w:rPr>
        <w:t>Top GPA Award</w:t>
      </w:r>
    </w:p>
    <w:p w14:paraId="2F2350EC" w14:textId="4BC6D9ED" w:rsidR="0080210F" w:rsidRPr="0080210F" w:rsidRDefault="00F81F56" w:rsidP="00383E41">
      <w:pPr>
        <w:rPr>
          <w:rFonts w:ascii="Garamond" w:eastAsia="Garamond" w:hAnsi="Garamond" w:cs="Garamond"/>
          <w:sz w:val="22"/>
          <w:szCs w:val="22"/>
        </w:rPr>
      </w:pPr>
      <w:r w:rsidRPr="00F81F56">
        <w:rPr>
          <w:rFonts w:ascii="Garamond" w:eastAsia="Garamond" w:hAnsi="Garamond" w:cs="Garamond"/>
          <w:sz w:val="22"/>
          <w:szCs w:val="22"/>
        </w:rPr>
        <w:t xml:space="preserve">Master of Public </w:t>
      </w:r>
      <w:r w:rsidR="0052222B">
        <w:rPr>
          <w:rFonts w:ascii="Garamond" w:eastAsia="Garamond" w:hAnsi="Garamond" w:cs="Garamond"/>
          <w:sz w:val="22"/>
          <w:szCs w:val="22"/>
        </w:rPr>
        <w:t xml:space="preserve">Affairs, 2012, </w:t>
      </w:r>
      <w:r w:rsidR="009859CF">
        <w:rPr>
          <w:rFonts w:ascii="Garamond" w:eastAsia="Garamond" w:hAnsi="Garamond" w:cs="Garamond"/>
          <w:sz w:val="22"/>
          <w:szCs w:val="22"/>
        </w:rPr>
        <w:t>Top GPA Award</w:t>
      </w:r>
      <w:r w:rsidR="0052222B">
        <w:rPr>
          <w:rFonts w:ascii="Garamond" w:eastAsia="Garamond" w:hAnsi="Garamond" w:cs="Garamond"/>
          <w:sz w:val="22"/>
          <w:szCs w:val="22"/>
        </w:rPr>
        <w:t xml:space="preserve">, </w:t>
      </w:r>
      <w:r w:rsidRPr="00F81F56">
        <w:rPr>
          <w:rFonts w:ascii="Garamond" w:eastAsia="Garamond" w:hAnsi="Garamond" w:cs="Garamond"/>
          <w:sz w:val="22"/>
          <w:szCs w:val="22"/>
        </w:rPr>
        <w:t>Conc</w:t>
      </w:r>
      <w:r w:rsidR="0052222B">
        <w:rPr>
          <w:rFonts w:ascii="Garamond" w:eastAsia="Garamond" w:hAnsi="Garamond" w:cs="Garamond"/>
          <w:sz w:val="22"/>
          <w:szCs w:val="22"/>
        </w:rPr>
        <w:t>entration: Environmental Policy</w:t>
      </w:r>
    </w:p>
    <w:p w14:paraId="272F6522" w14:textId="77777777" w:rsidR="0080210F" w:rsidRPr="0080210F" w:rsidRDefault="0080210F" w:rsidP="00F81F56">
      <w:pPr>
        <w:rPr>
          <w:rFonts w:ascii="Garamond" w:eastAsia="Garamond" w:hAnsi="Garamond" w:cs="Garamond"/>
          <w:sz w:val="22"/>
          <w:szCs w:val="22"/>
        </w:rPr>
      </w:pPr>
    </w:p>
    <w:p w14:paraId="2E5A89D9" w14:textId="15C86E8E" w:rsidR="00F81F56" w:rsidRPr="00F81F56" w:rsidRDefault="00F81F56" w:rsidP="00F81F56">
      <w:pPr>
        <w:rPr>
          <w:rFonts w:ascii="Garamond" w:eastAsia="Garamond" w:hAnsi="Garamond" w:cs="Garamond"/>
          <w:b/>
          <w:sz w:val="22"/>
          <w:szCs w:val="22"/>
        </w:rPr>
      </w:pPr>
      <w:r w:rsidRPr="00F81F56">
        <w:rPr>
          <w:rFonts w:ascii="Garamond" w:eastAsia="Garamond" w:hAnsi="Garamond" w:cs="Garamond"/>
          <w:b/>
          <w:sz w:val="22"/>
          <w:szCs w:val="22"/>
        </w:rPr>
        <w:t>University of Oxford, Oxford, United Kingdom</w:t>
      </w:r>
    </w:p>
    <w:p w14:paraId="6267094C" w14:textId="44F94DE1" w:rsidR="00F81F56" w:rsidRPr="00F81F56" w:rsidRDefault="00C628D2" w:rsidP="00F81F5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Six-week graduate school</w:t>
      </w:r>
      <w:r w:rsidR="00F81F56" w:rsidRPr="00F81F56">
        <w:rPr>
          <w:rFonts w:ascii="Garamond" w:eastAsia="Garamond" w:hAnsi="Garamond" w:cs="Garamond"/>
          <w:sz w:val="22"/>
          <w:szCs w:val="22"/>
        </w:rPr>
        <w:t xml:space="preserve"> program on climate change governance and environmental regulation, 2011</w:t>
      </w:r>
    </w:p>
    <w:p w14:paraId="25DC882F" w14:textId="77777777" w:rsidR="00F81F56" w:rsidRPr="00F81F56" w:rsidRDefault="00F81F56" w:rsidP="00F81F56">
      <w:pPr>
        <w:rPr>
          <w:rFonts w:ascii="Garamond" w:eastAsia="Garamond" w:hAnsi="Garamond" w:cs="Garamond"/>
          <w:sz w:val="22"/>
          <w:szCs w:val="22"/>
        </w:rPr>
      </w:pPr>
    </w:p>
    <w:p w14:paraId="18612D85" w14:textId="77777777" w:rsidR="00F81F56" w:rsidRPr="00F81F56" w:rsidRDefault="00F81F56" w:rsidP="00F81F56">
      <w:pPr>
        <w:rPr>
          <w:rFonts w:ascii="Garamond" w:eastAsia="Garamond" w:hAnsi="Garamond" w:cs="Garamond"/>
          <w:b/>
          <w:sz w:val="22"/>
          <w:szCs w:val="22"/>
        </w:rPr>
      </w:pPr>
      <w:r w:rsidRPr="00F81F56">
        <w:rPr>
          <w:rFonts w:ascii="Garamond" w:eastAsia="Garamond" w:hAnsi="Garamond" w:cs="Garamond"/>
          <w:b/>
          <w:sz w:val="22"/>
          <w:szCs w:val="22"/>
        </w:rPr>
        <w:t>Indiana University, Bloomington, IN</w:t>
      </w:r>
    </w:p>
    <w:p w14:paraId="631C14DE" w14:textId="13F35660" w:rsidR="00F81F56" w:rsidRPr="00F81F56" w:rsidRDefault="00F81F56" w:rsidP="00F81F56">
      <w:pPr>
        <w:rPr>
          <w:rFonts w:ascii="Garamond" w:eastAsia="Garamond" w:hAnsi="Garamond" w:cs="Garamond"/>
          <w:sz w:val="22"/>
          <w:szCs w:val="22"/>
        </w:rPr>
      </w:pPr>
      <w:r w:rsidRPr="00F81F56">
        <w:rPr>
          <w:rFonts w:ascii="Garamond" w:eastAsia="Garamond" w:hAnsi="Garamond" w:cs="Garamond"/>
          <w:sz w:val="22"/>
          <w:szCs w:val="22"/>
        </w:rPr>
        <w:t xml:space="preserve">B.S., Psychology, 2009, with </w:t>
      </w:r>
      <w:r w:rsidRPr="0080210F">
        <w:rPr>
          <w:rFonts w:ascii="Garamond" w:eastAsia="Garamond" w:hAnsi="Garamond" w:cs="Garamond"/>
          <w:i/>
          <w:sz w:val="22"/>
          <w:szCs w:val="22"/>
        </w:rPr>
        <w:t>Highest Distinction</w:t>
      </w:r>
      <w:r w:rsidR="00C20DC8">
        <w:rPr>
          <w:rFonts w:ascii="Garamond" w:eastAsia="Garamond" w:hAnsi="Garamond" w:cs="Garamond"/>
          <w:sz w:val="22"/>
          <w:szCs w:val="22"/>
        </w:rPr>
        <w:t>, Honors Notation,</w:t>
      </w:r>
      <w:r w:rsidR="00E83FE5">
        <w:rPr>
          <w:rFonts w:ascii="Garamond" w:eastAsia="Garamond" w:hAnsi="Garamond" w:cs="Garamond"/>
          <w:sz w:val="22"/>
          <w:szCs w:val="22"/>
        </w:rPr>
        <w:t xml:space="preserve"> and Phi Beta Kappa</w:t>
      </w:r>
      <w:r w:rsidR="00C20DC8">
        <w:rPr>
          <w:rFonts w:ascii="Garamond" w:eastAsia="Garamond" w:hAnsi="Garamond" w:cs="Garamond"/>
          <w:sz w:val="22"/>
          <w:szCs w:val="22"/>
        </w:rPr>
        <w:t xml:space="preserve"> honors</w:t>
      </w:r>
    </w:p>
    <w:p w14:paraId="39D3D598" w14:textId="037E2BAD" w:rsidR="007B297C" w:rsidRPr="00E83FE5" w:rsidRDefault="00F81F56" w:rsidP="009859CF">
      <w:pPr>
        <w:rPr>
          <w:rFonts w:ascii="Garamond" w:eastAsia="Garamond" w:hAnsi="Garamond" w:cs="Garamond"/>
          <w:sz w:val="22"/>
          <w:szCs w:val="22"/>
        </w:rPr>
      </w:pPr>
      <w:r w:rsidRPr="00F81F56">
        <w:rPr>
          <w:rFonts w:ascii="Garamond" w:eastAsia="Garamond" w:hAnsi="Garamond" w:cs="Garamond"/>
          <w:sz w:val="22"/>
          <w:szCs w:val="22"/>
        </w:rPr>
        <w:t>Certificate, Liberal Arts and Management Program</w:t>
      </w:r>
      <w:r w:rsidR="00A87DCA">
        <w:rPr>
          <w:rFonts w:ascii="Garamond" w:eastAsia="Garamond" w:hAnsi="Garamond" w:cs="Garamond"/>
          <w:sz w:val="22"/>
          <w:szCs w:val="22"/>
        </w:rPr>
        <w:t xml:space="preserve"> (</w:t>
      </w:r>
      <w:r w:rsidR="00E83FE5">
        <w:rPr>
          <w:rFonts w:ascii="Garamond" w:eastAsia="Garamond" w:hAnsi="Garamond" w:cs="Garamond"/>
          <w:sz w:val="22"/>
          <w:szCs w:val="22"/>
        </w:rPr>
        <w:t xml:space="preserve">honors-level </w:t>
      </w:r>
      <w:r w:rsidR="009C44BF">
        <w:rPr>
          <w:rFonts w:ascii="Garamond" w:eastAsia="Garamond" w:hAnsi="Garamond" w:cs="Garamond"/>
          <w:sz w:val="22"/>
          <w:szCs w:val="22"/>
        </w:rPr>
        <w:t xml:space="preserve">interdisciplinary </w:t>
      </w:r>
      <w:r w:rsidR="00E83FE5">
        <w:rPr>
          <w:rFonts w:ascii="Garamond" w:eastAsia="Garamond" w:hAnsi="Garamond" w:cs="Garamond"/>
          <w:sz w:val="22"/>
          <w:szCs w:val="22"/>
        </w:rPr>
        <w:t>business program)</w:t>
      </w:r>
    </w:p>
    <w:p w14:paraId="1BE0A149" w14:textId="77777777" w:rsidR="007B6890" w:rsidRDefault="007B6890" w:rsidP="00C0761A">
      <w:pPr>
        <w:pBdr>
          <w:bottom w:val="single" w:sz="12" w:space="0" w:color="808080"/>
        </w:pBdr>
        <w:rPr>
          <w:rFonts w:ascii="Garamond" w:eastAsia="Garamond" w:hAnsi="Garamond" w:cs="Garamond"/>
          <w:b/>
          <w:bCs/>
          <w:sz w:val="22"/>
          <w:szCs w:val="22"/>
        </w:rPr>
      </w:pPr>
    </w:p>
    <w:p w14:paraId="1398317C" w14:textId="53A992FE" w:rsidR="00FE1C97" w:rsidRDefault="00FE1C97" w:rsidP="001A495D">
      <w:pPr>
        <w:pBdr>
          <w:bottom w:val="single" w:sz="12" w:space="0" w:color="808080"/>
        </w:pBdr>
        <w:spacing w:after="120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EXPERIENCE</w:t>
      </w:r>
    </w:p>
    <w:p w14:paraId="2F2F7CC4" w14:textId="2E2DA5A5" w:rsidR="009859CF" w:rsidRPr="009859CF" w:rsidRDefault="009859CF" w:rsidP="00C0761A">
      <w:pPr>
        <w:contextualSpacing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Energy Analyst</w:t>
      </w:r>
      <w:r w:rsidR="00014364">
        <w:rPr>
          <w:rFonts w:ascii="Garamond" w:eastAsia="Garamond" w:hAnsi="Garamond" w:cs="Garamond"/>
          <w:bCs/>
          <w:sz w:val="22"/>
          <w:szCs w:val="22"/>
        </w:rPr>
        <w:t>,</w:t>
      </w:r>
      <w:r>
        <w:rPr>
          <w:rFonts w:ascii="Garamond" w:eastAsia="Garamond" w:hAnsi="Garamond" w:cs="Garamond"/>
          <w:bCs/>
          <w:sz w:val="22"/>
          <w:szCs w:val="22"/>
        </w:rPr>
        <w:t xml:space="preserve"> May 2018</w:t>
      </w:r>
      <w:r w:rsidR="00014364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014364">
        <w:rPr>
          <w:rFonts w:ascii="Garamond" w:eastAsia="Garamond" w:hAnsi="Garamond" w:cs="Garamond"/>
          <w:bCs/>
          <w:sz w:val="22"/>
          <w:szCs w:val="22"/>
        </w:rPr>
        <w:t>–</w:t>
      </w:r>
      <w:r w:rsidR="00014364">
        <w:rPr>
          <w:rFonts w:ascii="Garamond" w:eastAsia="Garamond" w:hAnsi="Garamond" w:cs="Garamond"/>
          <w:bCs/>
          <w:sz w:val="22"/>
          <w:szCs w:val="22"/>
        </w:rPr>
        <w:t xml:space="preserve"> Present</w:t>
      </w:r>
    </w:p>
    <w:p w14:paraId="26A33017" w14:textId="1337B75F" w:rsidR="009859CF" w:rsidRPr="009859CF" w:rsidRDefault="009859CF" w:rsidP="00C0761A">
      <w:pPr>
        <w:contextualSpacing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Independent Contractor</w:t>
      </w:r>
      <w:r>
        <w:rPr>
          <w:rFonts w:ascii="Garamond" w:eastAsia="Garamond" w:hAnsi="Garamond" w:cs="Garamond"/>
          <w:bCs/>
          <w:sz w:val="22"/>
          <w:szCs w:val="22"/>
        </w:rPr>
        <w:t>, July 2017</w:t>
      </w:r>
      <w:r w:rsidR="00014364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014364">
        <w:rPr>
          <w:rFonts w:ascii="Garamond" w:eastAsia="Garamond" w:hAnsi="Garamond" w:cs="Garamond"/>
          <w:bCs/>
          <w:sz w:val="22"/>
          <w:szCs w:val="22"/>
        </w:rPr>
        <w:t>–</w:t>
      </w:r>
      <w:r w:rsidR="00014364">
        <w:rPr>
          <w:rFonts w:ascii="Garamond" w:eastAsia="Garamond" w:hAnsi="Garamond" w:cs="Garamond"/>
          <w:bCs/>
          <w:sz w:val="22"/>
          <w:szCs w:val="22"/>
        </w:rPr>
        <w:t xml:space="preserve"> </w:t>
      </w:r>
      <w:r>
        <w:rPr>
          <w:rFonts w:ascii="Garamond" w:eastAsia="Garamond" w:hAnsi="Garamond" w:cs="Garamond"/>
          <w:bCs/>
          <w:sz w:val="22"/>
          <w:szCs w:val="22"/>
        </w:rPr>
        <w:t>April 2018</w:t>
      </w:r>
    </w:p>
    <w:p w14:paraId="0DAF0531" w14:textId="7B82CA72" w:rsidR="00C0761A" w:rsidRDefault="00C0761A" w:rsidP="00C0761A">
      <w:pPr>
        <w:contextualSpacing/>
        <w:rPr>
          <w:rFonts w:ascii="Garamond" w:eastAsia="Garamond" w:hAnsi="Garamond" w:cs="Garamond"/>
          <w:bCs/>
          <w:sz w:val="22"/>
          <w:szCs w:val="22"/>
        </w:rPr>
      </w:pPr>
      <w:r w:rsidRPr="00A95567">
        <w:rPr>
          <w:rFonts w:ascii="Garamond" w:eastAsia="Garamond" w:hAnsi="Garamond" w:cs="Garamond"/>
          <w:b/>
          <w:bCs/>
          <w:sz w:val="22"/>
          <w:szCs w:val="22"/>
        </w:rPr>
        <w:t xml:space="preserve">Research </w:t>
      </w:r>
      <w:r w:rsidR="00F81F56">
        <w:rPr>
          <w:rFonts w:ascii="Garamond" w:eastAsia="Garamond" w:hAnsi="Garamond" w:cs="Garamond"/>
          <w:b/>
          <w:bCs/>
          <w:sz w:val="22"/>
          <w:szCs w:val="22"/>
        </w:rPr>
        <w:t>Analyst</w:t>
      </w:r>
      <w:r>
        <w:rPr>
          <w:rFonts w:ascii="Garamond" w:eastAsia="Garamond" w:hAnsi="Garamond" w:cs="Garamond"/>
          <w:bCs/>
          <w:sz w:val="22"/>
          <w:szCs w:val="22"/>
        </w:rPr>
        <w:t xml:space="preserve">, </w:t>
      </w:r>
      <w:r w:rsidR="00F81F56">
        <w:rPr>
          <w:rFonts w:ascii="Garamond" w:eastAsia="Garamond" w:hAnsi="Garamond" w:cs="Garamond"/>
          <w:bCs/>
          <w:sz w:val="22"/>
          <w:szCs w:val="22"/>
        </w:rPr>
        <w:t>March 2016</w:t>
      </w:r>
      <w:r>
        <w:rPr>
          <w:rFonts w:ascii="Garamond" w:eastAsia="Garamond" w:hAnsi="Garamond" w:cs="Garamond"/>
          <w:bCs/>
          <w:sz w:val="22"/>
          <w:szCs w:val="22"/>
        </w:rPr>
        <w:t xml:space="preserve"> –</w:t>
      </w:r>
      <w:r w:rsidR="00C20DC8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8B1099">
        <w:rPr>
          <w:rFonts w:ascii="Garamond" w:eastAsia="Garamond" w:hAnsi="Garamond" w:cs="Garamond"/>
          <w:bCs/>
          <w:sz w:val="22"/>
          <w:szCs w:val="22"/>
        </w:rPr>
        <w:t>June 2017</w:t>
      </w:r>
    </w:p>
    <w:p w14:paraId="0E66ED10" w14:textId="211B07D7" w:rsidR="00A95567" w:rsidRPr="00F81F56" w:rsidRDefault="00033362" w:rsidP="00A95567">
      <w:p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EQ Research</w:t>
      </w:r>
      <w:r w:rsidR="00A95567" w:rsidRPr="00F81F56">
        <w:rPr>
          <w:rFonts w:ascii="Garamond" w:eastAsia="Garamond" w:hAnsi="Garamond" w:cs="Garamond"/>
          <w:bCs/>
          <w:sz w:val="22"/>
          <w:szCs w:val="22"/>
        </w:rPr>
        <w:t xml:space="preserve"> LLC, Cary, North Carolina</w:t>
      </w:r>
      <w:r w:rsidR="00201625">
        <w:rPr>
          <w:rFonts w:ascii="Garamond" w:eastAsia="Garamond" w:hAnsi="Garamond" w:cs="Garamond"/>
          <w:bCs/>
          <w:sz w:val="22"/>
          <w:szCs w:val="22"/>
        </w:rPr>
        <w:t xml:space="preserve"> and Indianapolis, Indiana</w:t>
      </w:r>
    </w:p>
    <w:p w14:paraId="660050E0" w14:textId="4E4D005D" w:rsidR="00014364" w:rsidRDefault="00014364" w:rsidP="00F81F56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Manage EQ Research’s general rate case (GRC)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service</w:t>
      </w:r>
      <w:r>
        <w:rPr>
          <w:rFonts w:ascii="Garamond" w:eastAsia="Garamond" w:hAnsi="Garamond" w:cs="Garamond"/>
          <w:bCs/>
          <w:sz w:val="22"/>
          <w:szCs w:val="22"/>
        </w:rPr>
        <w:t xml:space="preserve">, including reviewing and summarizing </w:t>
      </w:r>
      <w:r w:rsidR="00DB0B4E">
        <w:rPr>
          <w:rFonts w:ascii="Garamond" w:eastAsia="Garamond" w:hAnsi="Garamond" w:cs="Garamond"/>
          <w:bCs/>
          <w:sz w:val="22"/>
          <w:szCs w:val="22"/>
        </w:rPr>
        <w:t xml:space="preserve">electric utility </w:t>
      </w:r>
      <w:r>
        <w:rPr>
          <w:rFonts w:ascii="Garamond" w:eastAsia="Garamond" w:hAnsi="Garamond" w:cs="Garamond"/>
          <w:bCs/>
          <w:sz w:val="22"/>
          <w:szCs w:val="22"/>
        </w:rPr>
        <w:t>filings</w:t>
      </w:r>
      <w:r w:rsidR="00DB0B4E">
        <w:rPr>
          <w:rFonts w:ascii="Garamond" w:eastAsia="Garamond" w:hAnsi="Garamond" w:cs="Garamond"/>
          <w:bCs/>
          <w:sz w:val="22"/>
          <w:szCs w:val="22"/>
        </w:rPr>
        <w:t xml:space="preserve"> and regulator decisi</w:t>
      </w:r>
      <w:r w:rsidR="00163F3E">
        <w:rPr>
          <w:rFonts w:ascii="Garamond" w:eastAsia="Garamond" w:hAnsi="Garamond" w:cs="Garamond"/>
          <w:bCs/>
          <w:sz w:val="22"/>
          <w:szCs w:val="22"/>
        </w:rPr>
        <w:t>ons and</w:t>
      </w:r>
      <w:r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DB0B4E">
        <w:rPr>
          <w:rFonts w:ascii="Garamond" w:eastAsia="Garamond" w:hAnsi="Garamond" w:cs="Garamond"/>
          <w:bCs/>
          <w:sz w:val="22"/>
          <w:szCs w:val="22"/>
        </w:rPr>
        <w:t xml:space="preserve">maintaining 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EQ Research’s </w:t>
      </w:r>
      <w:r w:rsidR="00163F3E">
        <w:rPr>
          <w:rFonts w:ascii="Garamond" w:eastAsia="Garamond" w:hAnsi="Garamond" w:cs="Garamond"/>
          <w:bCs/>
          <w:sz w:val="22"/>
          <w:szCs w:val="22"/>
        </w:rPr>
        <w:t>proprietary</w:t>
      </w:r>
      <w:r w:rsidR="00163F3E">
        <w:rPr>
          <w:rFonts w:ascii="Garamond" w:eastAsia="Garamond" w:hAnsi="Garamond" w:cs="Garamond"/>
          <w:bCs/>
          <w:sz w:val="22"/>
          <w:szCs w:val="22"/>
        </w:rPr>
        <w:t>, subscriber-facing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database of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electric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utility GRCs</w:t>
      </w:r>
      <w:r w:rsidR="00163F3E">
        <w:rPr>
          <w:rFonts w:ascii="Garamond" w:eastAsia="Garamond" w:hAnsi="Garamond" w:cs="Garamond"/>
          <w:bCs/>
          <w:sz w:val="22"/>
          <w:szCs w:val="22"/>
        </w:rPr>
        <w:t>.</w:t>
      </w:r>
    </w:p>
    <w:p w14:paraId="554BD188" w14:textId="3E173B88" w:rsidR="00014364" w:rsidRDefault="00014364" w:rsidP="00F81F56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 xml:space="preserve">Provide regulatory consulting services to California community choice aggregators (CCAs), including drafting regulatory monitoring reports summarizing and analyzing the impacts of ongoing California proceedings at key administrative agencies; assisting with, and providing compliance reviews of, regulatory filings; and providing custom research and analysis to support CCA 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regulatory compliance and </w:t>
      </w:r>
      <w:r w:rsidR="00163F3E">
        <w:rPr>
          <w:rFonts w:ascii="Garamond" w:eastAsia="Garamond" w:hAnsi="Garamond" w:cs="Garamond"/>
          <w:bCs/>
          <w:sz w:val="22"/>
          <w:szCs w:val="22"/>
        </w:rPr>
        <w:t>policy engagement</w:t>
      </w:r>
      <w:r>
        <w:rPr>
          <w:rFonts w:ascii="Garamond" w:eastAsia="Garamond" w:hAnsi="Garamond" w:cs="Garamond"/>
          <w:bCs/>
          <w:sz w:val="22"/>
          <w:szCs w:val="22"/>
        </w:rPr>
        <w:t xml:space="preserve">. </w:t>
      </w:r>
    </w:p>
    <w:p w14:paraId="6854576E" w14:textId="207BC505" w:rsidR="00CB3222" w:rsidRPr="00CB3222" w:rsidRDefault="00CB3222" w:rsidP="00CB3222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 xml:space="preserve">Develop </w:t>
      </w:r>
      <w:r w:rsidR="00B20813">
        <w:rPr>
          <w:rFonts w:ascii="Garamond" w:eastAsia="Garamond" w:hAnsi="Garamond" w:cs="Garamond"/>
          <w:bCs/>
          <w:sz w:val="22"/>
          <w:szCs w:val="22"/>
        </w:rPr>
        <w:t xml:space="preserve">customized resources, including </w:t>
      </w:r>
      <w:r>
        <w:rPr>
          <w:rFonts w:ascii="Garamond" w:eastAsia="Garamond" w:hAnsi="Garamond" w:cs="Garamond"/>
          <w:bCs/>
          <w:sz w:val="22"/>
          <w:szCs w:val="22"/>
        </w:rPr>
        <w:t xml:space="preserve">draft legislation, legal memos, public comments, policy reports, </w:t>
      </w:r>
      <w:r w:rsidR="00163F3E">
        <w:rPr>
          <w:rFonts w:ascii="Garamond" w:eastAsia="Garamond" w:hAnsi="Garamond" w:cs="Garamond"/>
          <w:bCs/>
          <w:sz w:val="22"/>
          <w:szCs w:val="22"/>
        </w:rPr>
        <w:t>white papers, and market analyses</w:t>
      </w:r>
      <w:r w:rsidR="00B20813">
        <w:rPr>
          <w:rFonts w:ascii="Garamond" w:eastAsia="Garamond" w:hAnsi="Garamond" w:cs="Garamond"/>
          <w:bCs/>
          <w:sz w:val="22"/>
          <w:szCs w:val="22"/>
        </w:rPr>
        <w:t>,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to help clients engage on</w:t>
      </w:r>
      <w:r>
        <w:rPr>
          <w:rFonts w:ascii="Garamond" w:eastAsia="Garamond" w:hAnsi="Garamond" w:cs="Garamond"/>
          <w:bCs/>
          <w:sz w:val="22"/>
          <w:szCs w:val="22"/>
        </w:rPr>
        <w:t xml:space="preserve"> energy policy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issues</w:t>
      </w:r>
      <w:r w:rsidR="00B20813">
        <w:rPr>
          <w:rFonts w:ascii="Garamond" w:eastAsia="Garamond" w:hAnsi="Garamond" w:cs="Garamond"/>
          <w:bCs/>
          <w:sz w:val="22"/>
          <w:szCs w:val="22"/>
        </w:rPr>
        <w:t xml:space="preserve"> with policymakers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and identify business opportunities</w:t>
      </w:r>
      <w:r>
        <w:rPr>
          <w:rFonts w:ascii="Garamond" w:eastAsia="Garamond" w:hAnsi="Garamond" w:cs="Garamond"/>
          <w:bCs/>
          <w:sz w:val="22"/>
          <w:szCs w:val="22"/>
        </w:rPr>
        <w:t>.</w:t>
      </w:r>
    </w:p>
    <w:p w14:paraId="0D2E9DD0" w14:textId="37D3B6C1" w:rsidR="00F81F56" w:rsidRDefault="00F81F56" w:rsidP="00F81F56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 w:rsidRPr="00F81F56">
        <w:rPr>
          <w:rFonts w:ascii="Garamond" w:eastAsia="Garamond" w:hAnsi="Garamond" w:cs="Garamond"/>
          <w:bCs/>
          <w:sz w:val="22"/>
          <w:szCs w:val="22"/>
        </w:rPr>
        <w:t>Research, track</w:t>
      </w:r>
      <w:r w:rsidR="00C20DC8">
        <w:rPr>
          <w:rFonts w:ascii="Garamond" w:eastAsia="Garamond" w:hAnsi="Garamond" w:cs="Garamond"/>
          <w:bCs/>
          <w:sz w:val="22"/>
          <w:szCs w:val="22"/>
        </w:rPr>
        <w:t>,</w:t>
      </w:r>
      <w:r w:rsidRPr="00F81F56">
        <w:rPr>
          <w:rFonts w:ascii="Garamond" w:eastAsia="Garamond" w:hAnsi="Garamond" w:cs="Garamond"/>
          <w:bCs/>
          <w:sz w:val="22"/>
          <w:szCs w:val="22"/>
        </w:rPr>
        <w:t xml:space="preserve"> and analyze </w:t>
      </w:r>
      <w:r w:rsidR="00383E41">
        <w:rPr>
          <w:rFonts w:ascii="Garamond" w:eastAsia="Garamond" w:hAnsi="Garamond" w:cs="Garamond"/>
          <w:bCs/>
          <w:sz w:val="22"/>
          <w:szCs w:val="22"/>
        </w:rPr>
        <w:t>renewable energy</w:t>
      </w:r>
      <w:r w:rsidRPr="00F81F56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CB3222">
        <w:rPr>
          <w:rFonts w:ascii="Garamond" w:eastAsia="Garamond" w:hAnsi="Garamond" w:cs="Garamond"/>
          <w:bCs/>
          <w:sz w:val="22"/>
          <w:szCs w:val="22"/>
        </w:rPr>
        <w:t xml:space="preserve">legislation, </w:t>
      </w:r>
      <w:r w:rsidR="00C20DC8">
        <w:rPr>
          <w:rFonts w:ascii="Garamond" w:eastAsia="Garamond" w:hAnsi="Garamond" w:cs="Garamond"/>
          <w:bCs/>
          <w:sz w:val="22"/>
          <w:szCs w:val="22"/>
        </w:rPr>
        <w:t>regulatory proceedings</w:t>
      </w:r>
      <w:r w:rsidR="00CB3222">
        <w:rPr>
          <w:rFonts w:ascii="Garamond" w:eastAsia="Garamond" w:hAnsi="Garamond" w:cs="Garamond"/>
          <w:bCs/>
          <w:sz w:val="22"/>
          <w:szCs w:val="22"/>
        </w:rPr>
        <w:t>, and stakeholder opportunities to participate in policymaking</w:t>
      </w:r>
      <w:r w:rsidR="00C20DC8">
        <w:rPr>
          <w:rFonts w:ascii="Garamond" w:eastAsia="Garamond" w:hAnsi="Garamond" w:cs="Garamond"/>
          <w:bCs/>
          <w:sz w:val="22"/>
          <w:szCs w:val="22"/>
        </w:rPr>
        <w:t xml:space="preserve"> for client-facing</w:t>
      </w:r>
      <w:r w:rsidR="00163F3E">
        <w:rPr>
          <w:rFonts w:ascii="Garamond" w:eastAsia="Garamond" w:hAnsi="Garamond" w:cs="Garamond"/>
          <w:bCs/>
          <w:sz w:val="22"/>
          <w:szCs w:val="22"/>
        </w:rPr>
        <w:t xml:space="preserve"> legislative and regulatory </w:t>
      </w:r>
      <w:r w:rsidR="00C20DC8">
        <w:rPr>
          <w:rFonts w:ascii="Garamond" w:eastAsia="Garamond" w:hAnsi="Garamond" w:cs="Garamond"/>
          <w:bCs/>
          <w:sz w:val="22"/>
          <w:szCs w:val="22"/>
        </w:rPr>
        <w:t>policy tracking s</w:t>
      </w:r>
      <w:r w:rsidR="00E861C0">
        <w:rPr>
          <w:rFonts w:ascii="Garamond" w:eastAsia="Garamond" w:hAnsi="Garamond" w:cs="Garamond"/>
          <w:bCs/>
          <w:sz w:val="22"/>
          <w:szCs w:val="22"/>
        </w:rPr>
        <w:t>ervices</w:t>
      </w:r>
      <w:r w:rsidR="00C20DC8">
        <w:rPr>
          <w:rFonts w:ascii="Garamond" w:eastAsia="Garamond" w:hAnsi="Garamond" w:cs="Garamond"/>
          <w:bCs/>
          <w:sz w:val="22"/>
          <w:szCs w:val="22"/>
        </w:rPr>
        <w:t>.</w:t>
      </w:r>
      <w:r w:rsidRPr="00F81F56">
        <w:rPr>
          <w:rFonts w:ascii="Garamond" w:eastAsia="Garamond" w:hAnsi="Garamond" w:cs="Garamond"/>
          <w:bCs/>
          <w:sz w:val="22"/>
          <w:szCs w:val="22"/>
        </w:rPr>
        <w:t xml:space="preserve"> </w:t>
      </w:r>
    </w:p>
    <w:p w14:paraId="150584C7" w14:textId="70691B5F" w:rsidR="00B20813" w:rsidRPr="00B20813" w:rsidRDefault="00B20813" w:rsidP="00B20813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Lead EQ’s data services on renewable portfolio standards (RPS) tailored for retail electric supplier clients.</w:t>
      </w:r>
    </w:p>
    <w:p w14:paraId="0488DF9D" w14:textId="77777777" w:rsidR="009859CF" w:rsidRDefault="009859CF" w:rsidP="009859CF">
      <w:pPr>
        <w:rPr>
          <w:rFonts w:ascii="Garamond" w:eastAsia="Garamond" w:hAnsi="Garamond" w:cs="Garamond"/>
          <w:bCs/>
          <w:sz w:val="22"/>
          <w:szCs w:val="22"/>
        </w:rPr>
      </w:pPr>
    </w:p>
    <w:p w14:paraId="11F7495A" w14:textId="55614AE9" w:rsidR="009859CF" w:rsidRDefault="009859CF" w:rsidP="009859CF">
      <w:p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Researcher</w:t>
      </w:r>
      <w:r>
        <w:rPr>
          <w:rFonts w:ascii="Garamond" w:eastAsia="Garamond" w:hAnsi="Garamond" w:cs="Garamond"/>
          <w:bCs/>
          <w:sz w:val="22"/>
          <w:szCs w:val="22"/>
        </w:rPr>
        <w:t>, August 2017</w:t>
      </w:r>
      <w:r w:rsidR="008B1099">
        <w:rPr>
          <w:rFonts w:ascii="Garamond" w:eastAsia="Garamond" w:hAnsi="Garamond" w:cs="Garamond"/>
          <w:bCs/>
          <w:sz w:val="22"/>
          <w:szCs w:val="22"/>
        </w:rPr>
        <w:t xml:space="preserve"> – </w:t>
      </w:r>
      <w:r>
        <w:rPr>
          <w:rFonts w:ascii="Garamond" w:eastAsia="Garamond" w:hAnsi="Garamond" w:cs="Garamond"/>
          <w:bCs/>
          <w:sz w:val="22"/>
          <w:szCs w:val="22"/>
        </w:rPr>
        <w:t>January 2018</w:t>
      </w:r>
    </w:p>
    <w:p w14:paraId="38224732" w14:textId="3D114DD9" w:rsidR="009859CF" w:rsidRDefault="009859CF" w:rsidP="009859CF">
      <w:p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Earth Island Institute, Indianapolis, Indiana</w:t>
      </w:r>
    </w:p>
    <w:p w14:paraId="2C917E9C" w14:textId="395C32F1" w:rsidR="009859CF" w:rsidRPr="00545284" w:rsidRDefault="009859CF" w:rsidP="009859CF">
      <w:pPr>
        <w:pStyle w:val="ListParagraph"/>
        <w:numPr>
          <w:ilvl w:val="0"/>
          <w:numId w:val="39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 xml:space="preserve">Developed more than 100 wiki pages on </w:t>
      </w:r>
      <w:r w:rsidR="00545284">
        <w:rPr>
          <w:rFonts w:ascii="Garamond" w:eastAsia="Garamond" w:hAnsi="Garamond" w:cs="Garamond"/>
          <w:bCs/>
          <w:sz w:val="22"/>
          <w:szCs w:val="22"/>
        </w:rPr>
        <w:t>existing and planned</w:t>
      </w:r>
      <w:r w:rsidR="0034317A">
        <w:rPr>
          <w:rFonts w:ascii="Garamond" w:eastAsia="Garamond" w:hAnsi="Garamond" w:cs="Garamond"/>
          <w:bCs/>
          <w:sz w:val="22"/>
          <w:szCs w:val="22"/>
        </w:rPr>
        <w:t xml:space="preserve"> coal, LNG</w:t>
      </w:r>
      <w:r>
        <w:rPr>
          <w:rFonts w:ascii="Garamond" w:eastAsia="Garamond" w:hAnsi="Garamond" w:cs="Garamond"/>
          <w:bCs/>
          <w:sz w:val="22"/>
          <w:szCs w:val="22"/>
        </w:rPr>
        <w:t xml:space="preserve"> terminals and oil and gas pipelines for the </w:t>
      </w:r>
      <w:proofErr w:type="spellStart"/>
      <w:r w:rsidR="00545284">
        <w:rPr>
          <w:rFonts w:ascii="Garamond" w:eastAsia="Garamond" w:hAnsi="Garamond" w:cs="Garamond"/>
          <w:bCs/>
          <w:sz w:val="22"/>
          <w:szCs w:val="22"/>
        </w:rPr>
        <w:t>CoalSwarm</w:t>
      </w:r>
      <w:proofErr w:type="spellEnd"/>
      <w:r w:rsidR="00545284">
        <w:rPr>
          <w:rFonts w:ascii="Garamond" w:eastAsia="Garamond" w:hAnsi="Garamond" w:cs="Garamond"/>
          <w:bCs/>
          <w:sz w:val="22"/>
          <w:szCs w:val="22"/>
        </w:rPr>
        <w:t xml:space="preserve"> and </w:t>
      </w:r>
      <w:proofErr w:type="spellStart"/>
      <w:r>
        <w:rPr>
          <w:rFonts w:ascii="Garamond" w:eastAsia="Garamond" w:hAnsi="Garamond" w:cs="Garamond"/>
          <w:bCs/>
          <w:sz w:val="22"/>
          <w:szCs w:val="22"/>
        </w:rPr>
        <w:t>FrackSwarm</w:t>
      </w:r>
      <w:proofErr w:type="spellEnd"/>
      <w:r>
        <w:rPr>
          <w:rFonts w:ascii="Garamond" w:eastAsia="Garamond" w:hAnsi="Garamond" w:cs="Garamond"/>
          <w:bCs/>
          <w:sz w:val="22"/>
          <w:szCs w:val="22"/>
        </w:rPr>
        <w:t xml:space="preserve"> project</w:t>
      </w:r>
      <w:r w:rsidR="00545284">
        <w:rPr>
          <w:rFonts w:ascii="Garamond" w:eastAsia="Garamond" w:hAnsi="Garamond" w:cs="Garamond"/>
          <w:bCs/>
          <w:sz w:val="22"/>
          <w:szCs w:val="22"/>
        </w:rPr>
        <w:t>s, which provide</w:t>
      </w:r>
      <w:r w:rsidR="0034317A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Pr="009859CF">
        <w:rPr>
          <w:rFonts w:ascii="Garamond" w:eastAsia="Garamond" w:hAnsi="Garamond" w:cs="Garamond"/>
          <w:bCs/>
          <w:sz w:val="22"/>
          <w:szCs w:val="22"/>
        </w:rPr>
        <w:t>clearinghouse</w:t>
      </w:r>
      <w:r w:rsidR="0034317A">
        <w:rPr>
          <w:rFonts w:ascii="Garamond" w:eastAsia="Garamond" w:hAnsi="Garamond" w:cs="Garamond"/>
          <w:bCs/>
          <w:sz w:val="22"/>
          <w:szCs w:val="22"/>
        </w:rPr>
        <w:t>s</w:t>
      </w:r>
      <w:r w:rsidRPr="009859CF">
        <w:rPr>
          <w:rFonts w:ascii="Garamond" w:eastAsia="Garamond" w:hAnsi="Garamond" w:cs="Garamond"/>
          <w:bCs/>
          <w:sz w:val="22"/>
          <w:szCs w:val="22"/>
        </w:rPr>
        <w:t xml:space="preserve"> to address the impacts of </w:t>
      </w:r>
      <w:r w:rsidR="00545284">
        <w:rPr>
          <w:rFonts w:ascii="Garamond" w:eastAsia="Garamond" w:hAnsi="Garamond" w:cs="Garamond"/>
          <w:bCs/>
          <w:sz w:val="22"/>
          <w:szCs w:val="22"/>
        </w:rPr>
        <w:t xml:space="preserve">coal and </w:t>
      </w:r>
      <w:r w:rsidRPr="009859CF">
        <w:rPr>
          <w:rFonts w:ascii="Garamond" w:eastAsia="Garamond" w:hAnsi="Garamond" w:cs="Garamond"/>
          <w:bCs/>
          <w:sz w:val="22"/>
          <w:szCs w:val="22"/>
        </w:rPr>
        <w:t>fracking and move to cleaner sources of energy</w:t>
      </w:r>
      <w:r w:rsidR="00545284">
        <w:rPr>
          <w:rFonts w:ascii="Garamond" w:eastAsia="Garamond" w:hAnsi="Garamond" w:cs="Garamond"/>
          <w:bCs/>
          <w:sz w:val="22"/>
          <w:szCs w:val="22"/>
        </w:rPr>
        <w:t>.</w:t>
      </w:r>
    </w:p>
    <w:p w14:paraId="4ECD9321" w14:textId="42C4B2DC" w:rsidR="000D0A72" w:rsidRDefault="00B943EE" w:rsidP="002D3CA4">
      <w:pPr>
        <w:ind w:left="720"/>
        <w:rPr>
          <w:rFonts w:ascii="Garamond" w:eastAsia="Garamond" w:hAnsi="Garamond" w:cs="Garamond"/>
          <w:bCs/>
          <w:sz w:val="22"/>
          <w:szCs w:val="22"/>
        </w:rPr>
      </w:pPr>
      <w:r w:rsidRPr="00F81F56">
        <w:rPr>
          <w:rFonts w:ascii="Garamond" w:eastAsia="Garamond" w:hAnsi="Garamond" w:cs="Garamond"/>
          <w:bCs/>
          <w:sz w:val="22"/>
          <w:szCs w:val="22"/>
        </w:rPr>
        <w:tab/>
      </w:r>
      <w:r w:rsidRPr="00F81F56">
        <w:rPr>
          <w:rFonts w:ascii="Garamond" w:eastAsia="Garamond" w:hAnsi="Garamond" w:cs="Garamond"/>
          <w:bCs/>
          <w:sz w:val="22"/>
          <w:szCs w:val="22"/>
        </w:rPr>
        <w:tab/>
      </w:r>
      <w:r w:rsidRPr="00F81F56">
        <w:rPr>
          <w:rFonts w:ascii="Garamond" w:eastAsia="Garamond" w:hAnsi="Garamond" w:cs="Garamond"/>
          <w:bCs/>
          <w:sz w:val="22"/>
          <w:szCs w:val="22"/>
        </w:rPr>
        <w:tab/>
      </w:r>
      <w:r w:rsidRPr="00F81F56">
        <w:rPr>
          <w:rFonts w:ascii="Garamond" w:eastAsia="Garamond" w:hAnsi="Garamond" w:cs="Garamond"/>
          <w:bCs/>
          <w:sz w:val="22"/>
          <w:szCs w:val="22"/>
        </w:rPr>
        <w:tab/>
      </w:r>
      <w:r w:rsidRPr="00F81F56">
        <w:rPr>
          <w:rFonts w:ascii="Garamond" w:eastAsia="Garamond" w:hAnsi="Garamond" w:cs="Garamond"/>
          <w:bCs/>
          <w:sz w:val="22"/>
          <w:szCs w:val="22"/>
        </w:rPr>
        <w:tab/>
      </w:r>
      <w:r w:rsidRPr="00F81F56">
        <w:rPr>
          <w:rFonts w:ascii="Garamond" w:eastAsia="Garamond" w:hAnsi="Garamond" w:cs="Garamond"/>
          <w:bCs/>
          <w:sz w:val="22"/>
          <w:szCs w:val="22"/>
        </w:rPr>
        <w:tab/>
      </w:r>
      <w:r>
        <w:rPr>
          <w:rFonts w:ascii="Garamond" w:eastAsia="Garamond" w:hAnsi="Garamond" w:cs="Garamond"/>
          <w:bCs/>
          <w:sz w:val="22"/>
          <w:szCs w:val="22"/>
        </w:rPr>
        <w:tab/>
      </w:r>
      <w:r>
        <w:rPr>
          <w:rFonts w:ascii="Garamond" w:eastAsia="Garamond" w:hAnsi="Garamond" w:cs="Garamond"/>
          <w:bCs/>
          <w:sz w:val="22"/>
          <w:szCs w:val="22"/>
        </w:rPr>
        <w:tab/>
        <w:t xml:space="preserve"> </w:t>
      </w:r>
    </w:p>
    <w:p w14:paraId="3F922E68" w14:textId="407439A2" w:rsidR="005819D8" w:rsidRPr="00C0761A" w:rsidRDefault="005819D8" w:rsidP="00FB35FC">
      <w:pPr>
        <w:jc w:val="both"/>
        <w:rPr>
          <w:rFonts w:ascii="Garamond" w:eastAsia="Garamond" w:hAnsi="Garamond" w:cs="Garamond"/>
          <w:bCs/>
          <w:sz w:val="22"/>
          <w:szCs w:val="22"/>
        </w:rPr>
      </w:pPr>
      <w:r w:rsidRPr="005819D8">
        <w:rPr>
          <w:rFonts w:ascii="Garamond" w:eastAsia="Garamond" w:hAnsi="Garamond" w:cs="Garamond"/>
          <w:b/>
          <w:bCs/>
          <w:sz w:val="22"/>
          <w:szCs w:val="22"/>
        </w:rPr>
        <w:t>Policy Analyst</w:t>
      </w:r>
      <w:r w:rsidRPr="00C0761A">
        <w:rPr>
          <w:rFonts w:ascii="Garamond" w:eastAsia="Garamond" w:hAnsi="Garamond" w:cs="Garamond"/>
          <w:bCs/>
          <w:sz w:val="22"/>
          <w:szCs w:val="22"/>
        </w:rPr>
        <w:t xml:space="preserve">, </w:t>
      </w:r>
      <w:r w:rsidR="00F81F56">
        <w:rPr>
          <w:rFonts w:ascii="Garamond" w:eastAsia="Garamond" w:hAnsi="Garamond" w:cs="Garamond"/>
          <w:bCs/>
          <w:sz w:val="22"/>
          <w:szCs w:val="22"/>
        </w:rPr>
        <w:t>June 2014 – March 2016</w:t>
      </w:r>
    </w:p>
    <w:p w14:paraId="660B2851" w14:textId="6BCACCAF" w:rsidR="00C0761A" w:rsidRPr="005819D8" w:rsidRDefault="00090728" w:rsidP="00FB35FC">
      <w:pPr>
        <w:jc w:val="both"/>
        <w:rPr>
          <w:rFonts w:ascii="Garamond" w:eastAsia="Garamond" w:hAnsi="Garamond" w:cs="Garamond"/>
          <w:bCs/>
          <w:sz w:val="22"/>
          <w:szCs w:val="22"/>
        </w:rPr>
      </w:pPr>
      <w:r w:rsidRPr="005819D8">
        <w:rPr>
          <w:rFonts w:ascii="Garamond" w:eastAsia="Garamond" w:hAnsi="Garamond" w:cs="Garamond"/>
          <w:bCs/>
          <w:sz w:val="22"/>
          <w:szCs w:val="22"/>
        </w:rPr>
        <w:t xml:space="preserve">North Carolina </w:t>
      </w:r>
      <w:r w:rsidR="00F81F56">
        <w:rPr>
          <w:rFonts w:ascii="Garamond" w:eastAsia="Garamond" w:hAnsi="Garamond" w:cs="Garamond"/>
          <w:bCs/>
          <w:sz w:val="22"/>
          <w:szCs w:val="22"/>
        </w:rPr>
        <w:t>Clean Energy Technology Center</w:t>
      </w:r>
      <w:r w:rsidR="00C0761A" w:rsidRPr="005819D8">
        <w:rPr>
          <w:rFonts w:ascii="Garamond" w:eastAsia="Garamond" w:hAnsi="Garamond" w:cs="Garamond"/>
          <w:bCs/>
          <w:sz w:val="22"/>
          <w:szCs w:val="22"/>
        </w:rPr>
        <w:t>, N.C. State University</w:t>
      </w:r>
      <w:r w:rsidR="005819D8">
        <w:rPr>
          <w:rFonts w:ascii="Garamond" w:eastAsia="Garamond" w:hAnsi="Garamond" w:cs="Garamond"/>
          <w:bCs/>
          <w:sz w:val="22"/>
          <w:szCs w:val="22"/>
        </w:rPr>
        <w:t>, Ra</w:t>
      </w:r>
      <w:r w:rsidR="00C0761A" w:rsidRPr="005819D8">
        <w:rPr>
          <w:rFonts w:ascii="Garamond" w:eastAsia="Garamond" w:hAnsi="Garamond" w:cs="Garamond"/>
          <w:sz w:val="22"/>
          <w:szCs w:val="22"/>
        </w:rPr>
        <w:t>leigh, North Carolina</w:t>
      </w:r>
    </w:p>
    <w:p w14:paraId="5327AD1D" w14:textId="798880A6" w:rsidR="00F81F56" w:rsidRDefault="00F81F56" w:rsidP="00CB3222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 w:rsidRPr="00EE30B4">
        <w:rPr>
          <w:rFonts w:ascii="Garamond" w:eastAsia="Garamond" w:hAnsi="Garamond" w:cs="Garamond"/>
          <w:bCs/>
          <w:sz w:val="22"/>
          <w:szCs w:val="22"/>
        </w:rPr>
        <w:t>Co-creat</w:t>
      </w:r>
      <w:r w:rsidR="005C31CD">
        <w:rPr>
          <w:rFonts w:ascii="Garamond" w:eastAsia="Garamond" w:hAnsi="Garamond" w:cs="Garamond"/>
          <w:bCs/>
          <w:sz w:val="22"/>
          <w:szCs w:val="22"/>
        </w:rPr>
        <w:t>ed, coordinated</w:t>
      </w:r>
      <w:r>
        <w:rPr>
          <w:rFonts w:ascii="Garamond" w:eastAsia="Garamond" w:hAnsi="Garamond" w:cs="Garamond"/>
          <w:bCs/>
          <w:sz w:val="22"/>
          <w:szCs w:val="22"/>
        </w:rPr>
        <w:t>, and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5C31CD">
        <w:rPr>
          <w:rFonts w:ascii="Garamond" w:eastAsia="Garamond" w:hAnsi="Garamond" w:cs="Garamond"/>
          <w:bCs/>
          <w:sz w:val="22"/>
          <w:szCs w:val="22"/>
        </w:rPr>
        <w:t xml:space="preserve">served as 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lead author </w:t>
      </w:r>
      <w:r w:rsidR="005C31CD">
        <w:rPr>
          <w:rFonts w:ascii="Garamond" w:eastAsia="Garamond" w:hAnsi="Garamond" w:cs="Garamond"/>
          <w:bCs/>
          <w:sz w:val="22"/>
          <w:szCs w:val="22"/>
        </w:rPr>
        <w:t xml:space="preserve">and editor 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for </w:t>
      </w:r>
      <w:r w:rsidRPr="00CB3222">
        <w:rPr>
          <w:rFonts w:ascii="Garamond" w:eastAsia="Garamond" w:hAnsi="Garamond" w:cs="Garamond"/>
          <w:bCs/>
          <w:sz w:val="22"/>
          <w:szCs w:val="22"/>
        </w:rPr>
        <w:t>The 50 States of Solar</w:t>
      </w:r>
      <w:r w:rsidRPr="00EE30B4">
        <w:rPr>
          <w:rFonts w:ascii="Garamond" w:eastAsia="Garamond" w:hAnsi="Garamond" w:cs="Garamond"/>
          <w:bCs/>
          <w:sz w:val="22"/>
          <w:szCs w:val="22"/>
        </w:rPr>
        <w:t>, a quarterly report series that comprehensive</w:t>
      </w:r>
      <w:r w:rsidR="005C31CD">
        <w:rPr>
          <w:rFonts w:ascii="Garamond" w:eastAsia="Garamond" w:hAnsi="Garamond" w:cs="Garamond"/>
          <w:bCs/>
          <w:sz w:val="22"/>
          <w:szCs w:val="22"/>
        </w:rPr>
        <w:t>ly tracks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5C31CD">
        <w:rPr>
          <w:rFonts w:ascii="Garamond" w:eastAsia="Garamond" w:hAnsi="Garamond" w:cs="Garamond"/>
          <w:bCs/>
          <w:sz w:val="22"/>
          <w:szCs w:val="22"/>
        </w:rPr>
        <w:t xml:space="preserve">state </w:t>
      </w:r>
      <w:r w:rsidRPr="00EE30B4">
        <w:rPr>
          <w:rFonts w:ascii="Garamond" w:eastAsia="Garamond" w:hAnsi="Garamond" w:cs="Garamond"/>
          <w:bCs/>
          <w:sz w:val="22"/>
          <w:szCs w:val="22"/>
        </w:rPr>
        <w:t>regulatory and legislative distributed solar policy developments</w:t>
      </w:r>
      <w:r w:rsidR="005C31CD">
        <w:rPr>
          <w:rFonts w:ascii="Garamond" w:eastAsia="Garamond" w:hAnsi="Garamond" w:cs="Garamond"/>
          <w:bCs/>
          <w:sz w:val="22"/>
          <w:szCs w:val="22"/>
        </w:rPr>
        <w:t>.</w:t>
      </w:r>
      <w:r w:rsidR="00327AEC">
        <w:rPr>
          <w:rFonts w:ascii="Garamond" w:eastAsia="Garamond" w:hAnsi="Garamond" w:cs="Garamond"/>
          <w:bCs/>
          <w:sz w:val="22"/>
          <w:szCs w:val="22"/>
        </w:rPr>
        <w:t xml:space="preserve"> </w:t>
      </w:r>
    </w:p>
    <w:p w14:paraId="4D08F27D" w14:textId="2AE9D1F8" w:rsidR="003C72D1" w:rsidRDefault="00462F33" w:rsidP="00CB3222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Created an</w:t>
      </w:r>
      <w:r w:rsidR="003C72D1" w:rsidRPr="003C72D1">
        <w:rPr>
          <w:rFonts w:ascii="Garamond" w:eastAsia="Garamond" w:hAnsi="Garamond" w:cs="Garamond"/>
          <w:bCs/>
          <w:sz w:val="22"/>
          <w:szCs w:val="22"/>
        </w:rPr>
        <w:t xml:space="preserve"> internal database for tracking distributed solar regulatory and legislative policy proposals</w:t>
      </w:r>
      <w:r>
        <w:rPr>
          <w:rFonts w:ascii="Garamond" w:eastAsia="Garamond" w:hAnsi="Garamond" w:cs="Garamond"/>
          <w:bCs/>
          <w:sz w:val="22"/>
          <w:szCs w:val="22"/>
        </w:rPr>
        <w:t>,</w:t>
      </w:r>
      <w:r w:rsidR="003C72D1" w:rsidRPr="003C72D1">
        <w:rPr>
          <w:rFonts w:ascii="Garamond" w:eastAsia="Garamond" w:hAnsi="Garamond" w:cs="Garamond"/>
          <w:bCs/>
          <w:sz w:val="22"/>
          <w:szCs w:val="22"/>
        </w:rPr>
        <w:t xml:space="preserve"> and queried and analyzed </w:t>
      </w:r>
      <w:r>
        <w:rPr>
          <w:rFonts w:ascii="Garamond" w:eastAsia="Garamond" w:hAnsi="Garamond" w:cs="Garamond"/>
          <w:bCs/>
          <w:sz w:val="22"/>
          <w:szCs w:val="22"/>
        </w:rPr>
        <w:t>the data to answer policy questions</w:t>
      </w:r>
      <w:r w:rsidR="005950A2">
        <w:rPr>
          <w:rFonts w:ascii="Garamond" w:eastAsia="Garamond" w:hAnsi="Garamond" w:cs="Garamond"/>
          <w:bCs/>
          <w:sz w:val="22"/>
          <w:szCs w:val="22"/>
        </w:rPr>
        <w:t>, identify trends,</w:t>
      </w:r>
      <w:r w:rsidR="003C72D1" w:rsidRPr="003C72D1">
        <w:rPr>
          <w:rFonts w:ascii="Garamond" w:eastAsia="Garamond" w:hAnsi="Garamond" w:cs="Garamond"/>
          <w:bCs/>
          <w:sz w:val="22"/>
          <w:szCs w:val="22"/>
        </w:rPr>
        <w:t xml:space="preserve"> and </w:t>
      </w:r>
      <w:r>
        <w:rPr>
          <w:rFonts w:ascii="Garamond" w:eastAsia="Garamond" w:hAnsi="Garamond" w:cs="Garamond"/>
          <w:bCs/>
          <w:sz w:val="22"/>
          <w:szCs w:val="22"/>
        </w:rPr>
        <w:t>develop reports</w:t>
      </w:r>
      <w:r w:rsidR="003C72D1" w:rsidRPr="003C72D1">
        <w:rPr>
          <w:rFonts w:ascii="Garamond" w:eastAsia="Garamond" w:hAnsi="Garamond" w:cs="Garamond"/>
          <w:bCs/>
          <w:sz w:val="22"/>
          <w:szCs w:val="22"/>
        </w:rPr>
        <w:t>.</w:t>
      </w:r>
    </w:p>
    <w:p w14:paraId="6856237F" w14:textId="6B9EB66B" w:rsidR="003C72D1" w:rsidRPr="00EE30B4" w:rsidRDefault="003C72D1" w:rsidP="00CB3222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 w:rsidRPr="00EE30B4">
        <w:rPr>
          <w:rFonts w:ascii="Garamond" w:eastAsia="Garamond" w:hAnsi="Garamond" w:cs="Garamond"/>
          <w:bCs/>
          <w:sz w:val="22"/>
          <w:szCs w:val="22"/>
        </w:rPr>
        <w:lastRenderedPageBreak/>
        <w:t>Track</w:t>
      </w:r>
      <w:r>
        <w:rPr>
          <w:rFonts w:ascii="Garamond" w:eastAsia="Garamond" w:hAnsi="Garamond" w:cs="Garamond"/>
          <w:bCs/>
          <w:sz w:val="22"/>
          <w:szCs w:val="22"/>
        </w:rPr>
        <w:t>ed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 and update</w:t>
      </w:r>
      <w:r>
        <w:rPr>
          <w:rFonts w:ascii="Garamond" w:eastAsia="Garamond" w:hAnsi="Garamond" w:cs="Garamond"/>
          <w:bCs/>
          <w:sz w:val="22"/>
          <w:szCs w:val="22"/>
        </w:rPr>
        <w:t>d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 </w:t>
      </w:r>
      <w:r>
        <w:rPr>
          <w:rFonts w:ascii="Garamond" w:eastAsia="Garamond" w:hAnsi="Garamond" w:cs="Garamond"/>
          <w:bCs/>
          <w:sz w:val="22"/>
          <w:szCs w:val="22"/>
        </w:rPr>
        <w:t xml:space="preserve">summaries of 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more than 500 </w:t>
      </w:r>
      <w:proofErr w:type="gramStart"/>
      <w:r>
        <w:rPr>
          <w:rFonts w:ascii="Garamond" w:eastAsia="Garamond" w:hAnsi="Garamond" w:cs="Garamond"/>
          <w:bCs/>
          <w:sz w:val="22"/>
          <w:szCs w:val="22"/>
        </w:rPr>
        <w:t>utility</w:t>
      </w:r>
      <w:proofErr w:type="gramEnd"/>
      <w:r>
        <w:rPr>
          <w:rFonts w:ascii="Garamond" w:eastAsia="Garamond" w:hAnsi="Garamond" w:cs="Garamond"/>
          <w:bCs/>
          <w:sz w:val="22"/>
          <w:szCs w:val="22"/>
        </w:rPr>
        <w:t xml:space="preserve">, local, state, and federal </w:t>
      </w:r>
      <w:r w:rsidR="00D92BCE">
        <w:rPr>
          <w:rFonts w:ascii="Garamond" w:eastAsia="Garamond" w:hAnsi="Garamond" w:cs="Garamond"/>
          <w:bCs/>
          <w:sz w:val="22"/>
          <w:szCs w:val="22"/>
        </w:rPr>
        <w:t>policies</w:t>
      </w:r>
      <w:r w:rsidRPr="00EE30B4">
        <w:rPr>
          <w:rFonts w:ascii="Garamond" w:eastAsia="Garamond" w:hAnsi="Garamond" w:cs="Garamond"/>
          <w:bCs/>
          <w:sz w:val="22"/>
          <w:szCs w:val="22"/>
        </w:rPr>
        <w:t xml:space="preserve"> and incentive</w:t>
      </w:r>
      <w:r w:rsidR="00D92BCE">
        <w:rPr>
          <w:rFonts w:ascii="Garamond" w:eastAsia="Garamond" w:hAnsi="Garamond" w:cs="Garamond"/>
          <w:bCs/>
          <w:sz w:val="22"/>
          <w:szCs w:val="22"/>
        </w:rPr>
        <w:t>s</w:t>
      </w:r>
      <w:r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Pr="00EE30B4">
        <w:rPr>
          <w:rFonts w:ascii="Garamond" w:eastAsia="Garamond" w:hAnsi="Garamond" w:cs="Garamond"/>
          <w:bCs/>
          <w:sz w:val="22"/>
          <w:szCs w:val="22"/>
        </w:rPr>
        <w:t>for the Database of State Incentives for Ren</w:t>
      </w:r>
      <w:r>
        <w:rPr>
          <w:rFonts w:ascii="Garamond" w:eastAsia="Garamond" w:hAnsi="Garamond" w:cs="Garamond"/>
          <w:bCs/>
          <w:sz w:val="22"/>
          <w:szCs w:val="22"/>
        </w:rPr>
        <w:t>ewables and Efficiency (DSIRE).</w:t>
      </w:r>
    </w:p>
    <w:p w14:paraId="2328971D" w14:textId="79F3745A" w:rsidR="003C72D1" w:rsidRPr="003C72D1" w:rsidRDefault="00D92BCE" w:rsidP="00CB3222">
      <w:pPr>
        <w:numPr>
          <w:ilvl w:val="0"/>
          <w:numId w:val="32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Led solar workshops and p</w:t>
      </w:r>
      <w:r w:rsidR="003C72D1" w:rsidRPr="00EE30B4">
        <w:rPr>
          <w:rFonts w:ascii="Garamond" w:eastAsia="Garamond" w:hAnsi="Garamond" w:cs="Garamond"/>
          <w:bCs/>
          <w:sz w:val="22"/>
          <w:szCs w:val="22"/>
        </w:rPr>
        <w:t>rovide</w:t>
      </w:r>
      <w:r w:rsidR="003C72D1">
        <w:rPr>
          <w:rFonts w:ascii="Garamond" w:eastAsia="Garamond" w:hAnsi="Garamond" w:cs="Garamond"/>
          <w:bCs/>
          <w:sz w:val="22"/>
          <w:szCs w:val="22"/>
        </w:rPr>
        <w:t>d</w:t>
      </w:r>
      <w:r w:rsidR="003C72D1" w:rsidRPr="00EE30B4">
        <w:rPr>
          <w:rFonts w:ascii="Garamond" w:eastAsia="Garamond" w:hAnsi="Garamond" w:cs="Garamond"/>
          <w:bCs/>
          <w:sz w:val="22"/>
          <w:szCs w:val="22"/>
        </w:rPr>
        <w:t xml:space="preserve"> technical assistance to local governments, including </w:t>
      </w:r>
      <w:r>
        <w:rPr>
          <w:rFonts w:ascii="Garamond" w:eastAsia="Garamond" w:hAnsi="Garamond" w:cs="Garamond"/>
          <w:bCs/>
          <w:sz w:val="22"/>
          <w:szCs w:val="22"/>
        </w:rPr>
        <w:t xml:space="preserve">solar </w:t>
      </w:r>
      <w:r w:rsidR="003C72D1" w:rsidRPr="00EE30B4">
        <w:rPr>
          <w:rFonts w:ascii="Garamond" w:eastAsia="Garamond" w:hAnsi="Garamond" w:cs="Garamond"/>
          <w:bCs/>
          <w:sz w:val="22"/>
          <w:szCs w:val="22"/>
        </w:rPr>
        <w:t xml:space="preserve">financial and policy analysis, reports, case studies, fact sheets, and customer-facing solar guides as part of the U.S. Department of Energy (DOE) </w:t>
      </w:r>
      <w:proofErr w:type="spellStart"/>
      <w:r w:rsidR="003C72D1" w:rsidRPr="00EE30B4">
        <w:rPr>
          <w:rFonts w:ascii="Garamond" w:eastAsia="Garamond" w:hAnsi="Garamond" w:cs="Garamond"/>
          <w:bCs/>
          <w:sz w:val="22"/>
          <w:szCs w:val="22"/>
        </w:rPr>
        <w:t>SunShot</w:t>
      </w:r>
      <w:proofErr w:type="spellEnd"/>
      <w:r w:rsidR="003C72D1" w:rsidRPr="00EE30B4">
        <w:rPr>
          <w:rFonts w:ascii="Garamond" w:eastAsia="Garamond" w:hAnsi="Garamond" w:cs="Garamond"/>
          <w:bCs/>
          <w:sz w:val="22"/>
          <w:szCs w:val="22"/>
        </w:rPr>
        <w:t xml:space="preserve"> Solar Outreach Partnership (</w:t>
      </w:r>
      <w:proofErr w:type="spellStart"/>
      <w:r w:rsidR="003C72D1" w:rsidRPr="00EE30B4">
        <w:rPr>
          <w:rFonts w:ascii="Garamond" w:eastAsia="Garamond" w:hAnsi="Garamond" w:cs="Garamond"/>
          <w:bCs/>
          <w:sz w:val="22"/>
          <w:szCs w:val="22"/>
        </w:rPr>
        <w:t>SolarOPs</w:t>
      </w:r>
      <w:proofErr w:type="spellEnd"/>
      <w:r w:rsidR="003C72D1" w:rsidRPr="00EE30B4">
        <w:rPr>
          <w:rFonts w:ascii="Garamond" w:eastAsia="Garamond" w:hAnsi="Garamond" w:cs="Garamond"/>
          <w:bCs/>
          <w:sz w:val="22"/>
          <w:szCs w:val="22"/>
        </w:rPr>
        <w:t>)</w:t>
      </w:r>
      <w:r w:rsidR="003C72D1">
        <w:rPr>
          <w:rFonts w:ascii="Garamond" w:eastAsia="Garamond" w:hAnsi="Garamond" w:cs="Garamond"/>
          <w:bCs/>
          <w:sz w:val="22"/>
          <w:szCs w:val="22"/>
        </w:rPr>
        <w:t>.</w:t>
      </w:r>
    </w:p>
    <w:p w14:paraId="0A028949" w14:textId="77777777" w:rsidR="00E83FE5" w:rsidRPr="00E83FE5" w:rsidRDefault="00E83FE5" w:rsidP="00E83FE5">
      <w:pPr>
        <w:pStyle w:val="BodyText"/>
        <w:tabs>
          <w:tab w:val="left" w:pos="823"/>
        </w:tabs>
        <w:spacing w:before="31" w:line="252" w:lineRule="auto"/>
        <w:ind w:right="372" w:firstLine="0"/>
        <w:rPr>
          <w:rFonts w:ascii="Garamond" w:eastAsia="Garamond" w:hAnsi="Garamond" w:cs="Garamond"/>
          <w:bCs/>
          <w:sz w:val="22"/>
          <w:szCs w:val="22"/>
        </w:rPr>
      </w:pPr>
    </w:p>
    <w:p w14:paraId="7D14CD01" w14:textId="55C595CB" w:rsidR="005C31CD" w:rsidRDefault="00492406" w:rsidP="005C31CD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Doctoral </w:t>
      </w:r>
      <w:r w:rsidR="005C31CD" w:rsidRPr="005C31CD">
        <w:rPr>
          <w:rFonts w:ascii="Garamond" w:eastAsia="Garamond" w:hAnsi="Garamond" w:cs="Garamond"/>
          <w:b/>
          <w:sz w:val="22"/>
          <w:szCs w:val="22"/>
        </w:rPr>
        <w:t>Research Assistant</w:t>
      </w:r>
      <w:r w:rsidR="005C31CD" w:rsidRPr="005C31CD">
        <w:rPr>
          <w:rFonts w:ascii="Garamond" w:eastAsia="Garamond" w:hAnsi="Garamond" w:cs="Garamond"/>
          <w:sz w:val="22"/>
          <w:szCs w:val="22"/>
        </w:rPr>
        <w:t>,</w:t>
      </w:r>
      <w:r w:rsidR="005C31CD">
        <w:rPr>
          <w:rFonts w:ascii="Garamond" w:eastAsia="Garamond" w:hAnsi="Garamond" w:cs="Garamond"/>
          <w:sz w:val="22"/>
          <w:szCs w:val="22"/>
        </w:rPr>
        <w:t xml:space="preserve"> August </w:t>
      </w:r>
      <w:r w:rsidR="005C31CD" w:rsidRPr="005C31CD">
        <w:rPr>
          <w:rFonts w:ascii="Garamond" w:eastAsia="Garamond" w:hAnsi="Garamond" w:cs="Garamond"/>
          <w:sz w:val="22"/>
          <w:szCs w:val="22"/>
        </w:rPr>
        <w:t xml:space="preserve">2012 – </w:t>
      </w:r>
      <w:r w:rsidR="005C31CD">
        <w:rPr>
          <w:rFonts w:ascii="Garamond" w:eastAsia="Garamond" w:hAnsi="Garamond" w:cs="Garamond"/>
          <w:sz w:val="22"/>
          <w:szCs w:val="22"/>
        </w:rPr>
        <w:t xml:space="preserve">December </w:t>
      </w:r>
      <w:r w:rsidR="005C31CD" w:rsidRPr="005C31CD">
        <w:rPr>
          <w:rFonts w:ascii="Garamond" w:eastAsia="Garamond" w:hAnsi="Garamond" w:cs="Garamond"/>
          <w:sz w:val="22"/>
          <w:szCs w:val="22"/>
        </w:rPr>
        <w:t>2013</w:t>
      </w:r>
    </w:p>
    <w:p w14:paraId="5CA614B1" w14:textId="025C4C26" w:rsidR="005C31CD" w:rsidRPr="005C31CD" w:rsidRDefault="005950A2" w:rsidP="005C31CD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SPEA</w:t>
      </w:r>
      <w:r w:rsidR="005C31CD"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 xml:space="preserve"> Indiana University,</w:t>
      </w:r>
      <w:r w:rsidR="005C31CD">
        <w:rPr>
          <w:rFonts w:ascii="Garamond" w:eastAsia="Garamond" w:hAnsi="Garamond" w:cs="Garamond"/>
          <w:sz w:val="22"/>
          <w:szCs w:val="22"/>
        </w:rPr>
        <w:t xml:space="preserve"> </w:t>
      </w:r>
      <w:r w:rsidR="005C31CD" w:rsidRPr="005C31CD">
        <w:rPr>
          <w:rFonts w:ascii="Garamond" w:eastAsia="Garamond" w:hAnsi="Garamond" w:cs="Garamond"/>
          <w:sz w:val="22"/>
          <w:szCs w:val="22"/>
        </w:rPr>
        <w:t xml:space="preserve">Bloomington, Indiana </w:t>
      </w:r>
    </w:p>
    <w:p w14:paraId="26A18787" w14:textId="5F914ABB" w:rsidR="00492406" w:rsidRPr="005C31CD" w:rsidRDefault="005950A2" w:rsidP="00492406">
      <w:pPr>
        <w:pStyle w:val="ListParagraph"/>
        <w:numPr>
          <w:ilvl w:val="0"/>
          <w:numId w:val="34"/>
        </w:numPr>
        <w:contextualSpacing w:val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Collaborated with</w:t>
      </w:r>
      <w:r w:rsidR="00492406">
        <w:rPr>
          <w:rFonts w:ascii="Garamond" w:eastAsia="Garamond" w:hAnsi="Garamond" w:cs="Garamond"/>
          <w:sz w:val="22"/>
          <w:szCs w:val="22"/>
        </w:rPr>
        <w:t xml:space="preserve"> Professor </w:t>
      </w:r>
      <w:proofErr w:type="spellStart"/>
      <w:r w:rsidR="00492406">
        <w:rPr>
          <w:rFonts w:ascii="Garamond" w:eastAsia="Garamond" w:hAnsi="Garamond" w:cs="Garamond"/>
          <w:sz w:val="22"/>
          <w:szCs w:val="22"/>
        </w:rPr>
        <w:t>Shahzeen</w:t>
      </w:r>
      <w:proofErr w:type="spellEnd"/>
      <w:r w:rsidR="00492406">
        <w:rPr>
          <w:rFonts w:ascii="Garamond" w:eastAsia="Garamond" w:hAnsi="Garamond" w:cs="Garamond"/>
          <w:sz w:val="22"/>
          <w:szCs w:val="22"/>
        </w:rPr>
        <w:t xml:space="preserve"> </w:t>
      </w:r>
      <w:proofErr w:type="spellStart"/>
      <w:r w:rsidR="00492406">
        <w:rPr>
          <w:rFonts w:ascii="Garamond" w:eastAsia="Garamond" w:hAnsi="Garamond" w:cs="Garamond"/>
          <w:sz w:val="22"/>
          <w:szCs w:val="22"/>
        </w:rPr>
        <w:t>Attari</w:t>
      </w:r>
      <w:proofErr w:type="spellEnd"/>
      <w:r w:rsidR="00492406">
        <w:rPr>
          <w:rFonts w:ascii="Garamond" w:eastAsia="Garamond" w:hAnsi="Garamond" w:cs="Garamond"/>
          <w:sz w:val="22"/>
          <w:szCs w:val="22"/>
        </w:rPr>
        <w:t xml:space="preserve"> in academic research projects on the psy</w:t>
      </w:r>
      <w:r w:rsidR="003C72D1">
        <w:rPr>
          <w:rFonts w:ascii="Garamond" w:eastAsia="Garamond" w:hAnsi="Garamond" w:cs="Garamond"/>
          <w:sz w:val="22"/>
          <w:szCs w:val="22"/>
        </w:rPr>
        <w:t>chology of energy and water use</w:t>
      </w:r>
      <w:r w:rsidR="00D92BCE">
        <w:rPr>
          <w:rFonts w:ascii="Garamond" w:eastAsia="Garamond" w:hAnsi="Garamond" w:cs="Garamond"/>
          <w:sz w:val="22"/>
          <w:szCs w:val="22"/>
        </w:rPr>
        <w:t xml:space="preserve"> and conservation</w:t>
      </w:r>
      <w:r w:rsidR="003C72D1">
        <w:rPr>
          <w:rFonts w:ascii="Garamond" w:eastAsia="Garamond" w:hAnsi="Garamond" w:cs="Garamond"/>
          <w:sz w:val="22"/>
          <w:szCs w:val="22"/>
        </w:rPr>
        <w:t xml:space="preserve"> and</w:t>
      </w:r>
      <w:r w:rsidR="00462F33">
        <w:rPr>
          <w:rFonts w:ascii="Garamond" w:eastAsia="Garamond" w:hAnsi="Garamond" w:cs="Garamond"/>
          <w:sz w:val="22"/>
          <w:szCs w:val="22"/>
        </w:rPr>
        <w:t xml:space="preserve"> was</w:t>
      </w:r>
      <w:r w:rsidR="00492406">
        <w:rPr>
          <w:rFonts w:ascii="Garamond" w:eastAsia="Garamond" w:hAnsi="Garamond" w:cs="Garamond"/>
          <w:sz w:val="22"/>
          <w:szCs w:val="22"/>
        </w:rPr>
        <w:t xml:space="preserve"> </w:t>
      </w:r>
      <w:r w:rsidR="00462F33">
        <w:rPr>
          <w:rFonts w:ascii="Garamond" w:eastAsia="Garamond" w:hAnsi="Garamond" w:cs="Garamond"/>
          <w:sz w:val="22"/>
          <w:szCs w:val="22"/>
        </w:rPr>
        <w:t>awarded the</w:t>
      </w:r>
      <w:r w:rsidR="003C72D1" w:rsidRPr="005C31CD">
        <w:rPr>
          <w:rFonts w:ascii="Garamond" w:eastAsia="Garamond" w:hAnsi="Garamond" w:cs="Garamond"/>
          <w:sz w:val="22"/>
          <w:szCs w:val="22"/>
        </w:rPr>
        <w:t xml:space="preserve"> Sustainability Research Development Grant</w:t>
      </w:r>
      <w:r w:rsidR="00492406">
        <w:rPr>
          <w:rFonts w:ascii="Garamond" w:eastAsia="Garamond" w:hAnsi="Garamond" w:cs="Garamond"/>
          <w:sz w:val="22"/>
          <w:szCs w:val="22"/>
        </w:rPr>
        <w:t>.</w:t>
      </w:r>
    </w:p>
    <w:p w14:paraId="74E561AA" w14:textId="63ECE37D" w:rsidR="00E83FE5" w:rsidRPr="003C72D1" w:rsidRDefault="005C31CD" w:rsidP="003C72D1">
      <w:pPr>
        <w:pStyle w:val="ListParagraph"/>
        <w:numPr>
          <w:ilvl w:val="0"/>
          <w:numId w:val="34"/>
        </w:numPr>
        <w:contextualSpacing w:val="0"/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 xml:space="preserve">Lead-authored peer-reviewed research on </w:t>
      </w:r>
      <w:r w:rsidR="005950A2">
        <w:rPr>
          <w:rFonts w:ascii="Garamond" w:eastAsia="Garamond" w:hAnsi="Garamond" w:cs="Garamond"/>
          <w:sz w:val="22"/>
          <w:szCs w:val="22"/>
        </w:rPr>
        <w:t xml:space="preserve">the most </w:t>
      </w:r>
      <w:r w:rsidRPr="005C31CD">
        <w:rPr>
          <w:rFonts w:ascii="Garamond" w:eastAsia="Garamond" w:hAnsi="Garamond" w:cs="Garamond"/>
          <w:sz w:val="22"/>
          <w:szCs w:val="22"/>
        </w:rPr>
        <w:t>effective actions households can take to curb water use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7A0A794" w14:textId="77777777" w:rsidR="00462F33" w:rsidRDefault="00462F33" w:rsidP="005C31CD">
      <w:pPr>
        <w:rPr>
          <w:rFonts w:ascii="Garamond" w:eastAsia="Garamond" w:hAnsi="Garamond" w:cs="Garamond"/>
          <w:b/>
          <w:sz w:val="22"/>
          <w:szCs w:val="22"/>
        </w:rPr>
      </w:pPr>
    </w:p>
    <w:p w14:paraId="18C0AFC5" w14:textId="3500CF7F" w:rsidR="005C31CD" w:rsidRDefault="005C31CD" w:rsidP="005C31CD">
      <w:pPr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b/>
          <w:sz w:val="22"/>
          <w:szCs w:val="22"/>
        </w:rPr>
        <w:t>Climate Corps Fellow</w:t>
      </w:r>
      <w:r w:rsidRPr="005C31CD">
        <w:rPr>
          <w:rFonts w:ascii="Garamond" w:eastAsia="Garamond" w:hAnsi="Garamond" w:cs="Garamond"/>
          <w:sz w:val="22"/>
          <w:szCs w:val="22"/>
        </w:rPr>
        <w:t xml:space="preserve">, </w:t>
      </w:r>
      <w:r w:rsidR="00492406">
        <w:rPr>
          <w:rFonts w:ascii="Garamond" w:eastAsia="Garamond" w:hAnsi="Garamond" w:cs="Garamond"/>
          <w:sz w:val="22"/>
          <w:szCs w:val="22"/>
        </w:rPr>
        <w:t>June</w:t>
      </w:r>
      <w:r w:rsidRPr="005C31CD">
        <w:rPr>
          <w:rFonts w:ascii="Garamond" w:eastAsia="Garamond" w:hAnsi="Garamond" w:cs="Garamond"/>
          <w:sz w:val="22"/>
          <w:szCs w:val="22"/>
        </w:rPr>
        <w:t xml:space="preserve"> 2012</w:t>
      </w:r>
      <w:r w:rsidR="00492406">
        <w:rPr>
          <w:rFonts w:ascii="Garamond" w:eastAsia="Garamond" w:hAnsi="Garamond" w:cs="Garamond"/>
          <w:sz w:val="22"/>
          <w:szCs w:val="22"/>
        </w:rPr>
        <w:t xml:space="preserve"> – August 2012</w:t>
      </w:r>
    </w:p>
    <w:p w14:paraId="0EEAE5B1" w14:textId="647A64EE" w:rsidR="00492406" w:rsidRPr="005C31CD" w:rsidRDefault="00492406" w:rsidP="005C31CD">
      <w:pPr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>Environmental Defense Fund</w:t>
      </w:r>
      <w:r>
        <w:rPr>
          <w:rFonts w:ascii="Garamond" w:eastAsia="Garamond" w:hAnsi="Garamond" w:cs="Garamond"/>
          <w:sz w:val="22"/>
          <w:szCs w:val="22"/>
        </w:rPr>
        <w:t>,</w:t>
      </w:r>
      <w:r w:rsidRPr="005C31CD">
        <w:rPr>
          <w:rFonts w:ascii="Garamond" w:eastAsia="Garamond" w:hAnsi="Garamond" w:cs="Garamond"/>
          <w:sz w:val="22"/>
          <w:szCs w:val="22"/>
        </w:rPr>
        <w:t xml:space="preserve"> Cary, North Carolina</w:t>
      </w:r>
    </w:p>
    <w:p w14:paraId="7E9F9BF1" w14:textId="2519EE17" w:rsidR="005C31CD" w:rsidRPr="00462F33" w:rsidRDefault="005C31CD" w:rsidP="00462F33">
      <w:pPr>
        <w:pStyle w:val="ListParagraph"/>
        <w:numPr>
          <w:ilvl w:val="0"/>
          <w:numId w:val="35"/>
        </w:numPr>
        <w:contextualSpacing w:val="0"/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>Quantitatively benchmarked the energy efficiency of 90+ North Carolina fire stations</w:t>
      </w:r>
      <w:r w:rsidR="00462F33">
        <w:rPr>
          <w:rFonts w:ascii="Garamond" w:eastAsia="Garamond" w:hAnsi="Garamond" w:cs="Garamond"/>
          <w:sz w:val="22"/>
          <w:szCs w:val="22"/>
        </w:rPr>
        <w:t xml:space="preserve"> and a</w:t>
      </w:r>
      <w:r w:rsidRPr="00462F33">
        <w:rPr>
          <w:rFonts w:ascii="Garamond" w:eastAsia="Garamond" w:hAnsi="Garamond" w:cs="Garamond"/>
          <w:sz w:val="22"/>
          <w:szCs w:val="22"/>
        </w:rPr>
        <w:t>uthored case studies highlighting the most effective local fire station energy efficiency initiatives</w:t>
      </w:r>
      <w:r w:rsidR="00492406" w:rsidRPr="00462F33">
        <w:rPr>
          <w:rFonts w:ascii="Garamond" w:eastAsia="Garamond" w:hAnsi="Garamond" w:cs="Garamond"/>
          <w:sz w:val="22"/>
          <w:szCs w:val="22"/>
        </w:rPr>
        <w:t>.</w:t>
      </w:r>
    </w:p>
    <w:p w14:paraId="793FC77F" w14:textId="2FC0055C" w:rsidR="00462F33" w:rsidRPr="00462F33" w:rsidRDefault="005C31CD" w:rsidP="00462F33">
      <w:pPr>
        <w:pStyle w:val="ListParagraph"/>
        <w:numPr>
          <w:ilvl w:val="0"/>
          <w:numId w:val="35"/>
        </w:numPr>
        <w:contextualSpacing w:val="0"/>
        <w:rPr>
          <w:rFonts w:ascii="Times" w:hAnsi="Times" w:cs="Times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 xml:space="preserve">Evaluated the cost-effectiveness of various local government energy efficiency measures to demonstrate the financial value of </w:t>
      </w:r>
      <w:r w:rsidR="00492406">
        <w:rPr>
          <w:rFonts w:ascii="Garamond" w:eastAsia="Garamond" w:hAnsi="Garamond" w:cs="Garamond"/>
          <w:sz w:val="22"/>
          <w:szCs w:val="22"/>
        </w:rPr>
        <w:t>sustainability</w:t>
      </w:r>
      <w:r w:rsidR="00201625">
        <w:rPr>
          <w:rFonts w:ascii="Garamond" w:eastAsia="Garamond" w:hAnsi="Garamond" w:cs="Garamond"/>
          <w:sz w:val="22"/>
          <w:szCs w:val="22"/>
        </w:rPr>
        <w:t xml:space="preserve"> measures</w:t>
      </w:r>
      <w:r w:rsidR="00492406">
        <w:rPr>
          <w:rFonts w:ascii="Garamond" w:eastAsia="Garamond" w:hAnsi="Garamond" w:cs="Garamond"/>
          <w:sz w:val="22"/>
          <w:szCs w:val="22"/>
        </w:rPr>
        <w:t>.</w:t>
      </w:r>
    </w:p>
    <w:p w14:paraId="2E5358EF" w14:textId="1ED55537" w:rsidR="005C31CD" w:rsidRPr="005C31CD" w:rsidRDefault="00462F33" w:rsidP="00462F33">
      <w:pPr>
        <w:pStyle w:val="ListParagraph"/>
        <w:contextualSpacing w:val="0"/>
        <w:rPr>
          <w:rFonts w:ascii="Times" w:hAnsi="Times" w:cs="Times"/>
          <w:sz w:val="22"/>
          <w:szCs w:val="22"/>
        </w:rPr>
      </w:pPr>
      <w:r w:rsidRPr="005C31CD">
        <w:rPr>
          <w:rFonts w:ascii="Times" w:hAnsi="Times" w:cs="Times"/>
          <w:sz w:val="22"/>
          <w:szCs w:val="22"/>
        </w:rPr>
        <w:t xml:space="preserve"> </w:t>
      </w:r>
    </w:p>
    <w:p w14:paraId="1A5346EF" w14:textId="46F09FF8" w:rsidR="00492406" w:rsidRPr="005C31CD" w:rsidRDefault="00492406" w:rsidP="0049240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Sustainability </w:t>
      </w:r>
      <w:r w:rsidRPr="005C31CD">
        <w:rPr>
          <w:rFonts w:ascii="Garamond" w:eastAsia="Garamond" w:hAnsi="Garamond" w:cs="Garamond"/>
          <w:b/>
          <w:sz w:val="22"/>
          <w:szCs w:val="22"/>
        </w:rPr>
        <w:t>Intern</w:t>
      </w:r>
      <w:r w:rsidRPr="005C31CD"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z w:val="22"/>
          <w:szCs w:val="22"/>
        </w:rPr>
        <w:t xml:space="preserve">October </w:t>
      </w:r>
      <w:r w:rsidRPr="005C31CD">
        <w:rPr>
          <w:rFonts w:ascii="Garamond" w:eastAsia="Garamond" w:hAnsi="Garamond" w:cs="Garamond"/>
          <w:sz w:val="22"/>
          <w:szCs w:val="22"/>
        </w:rPr>
        <w:t xml:space="preserve">2011 – </w:t>
      </w:r>
      <w:r>
        <w:rPr>
          <w:rFonts w:ascii="Garamond" w:eastAsia="Garamond" w:hAnsi="Garamond" w:cs="Garamond"/>
          <w:sz w:val="22"/>
          <w:szCs w:val="22"/>
        </w:rPr>
        <w:t xml:space="preserve">April </w:t>
      </w:r>
      <w:r w:rsidRPr="005C31CD">
        <w:rPr>
          <w:rFonts w:ascii="Garamond" w:eastAsia="Garamond" w:hAnsi="Garamond" w:cs="Garamond"/>
          <w:sz w:val="22"/>
          <w:szCs w:val="22"/>
        </w:rPr>
        <w:t>2012</w:t>
      </w:r>
    </w:p>
    <w:p w14:paraId="4E879F11" w14:textId="1835DA7E" w:rsidR="005C31CD" w:rsidRPr="005C31CD" w:rsidRDefault="005C31CD" w:rsidP="005C31CD">
      <w:pPr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 xml:space="preserve">Office of Sustainability, Indiana University, Bloomington, Indiana                                                      </w:t>
      </w:r>
    </w:p>
    <w:p w14:paraId="230CEB9A" w14:textId="06A17421" w:rsidR="005C31CD" w:rsidRPr="005C31CD" w:rsidRDefault="005C31CD" w:rsidP="005C31CD">
      <w:pPr>
        <w:pStyle w:val="ListParagraph"/>
        <w:numPr>
          <w:ilvl w:val="0"/>
          <w:numId w:val="36"/>
        </w:numPr>
        <w:contextualSpacing w:val="0"/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>Analyzed data on Indiana University's energy use to determine greenhouse gas emission trends</w:t>
      </w:r>
      <w:r w:rsidR="00492406">
        <w:rPr>
          <w:rFonts w:ascii="Garamond" w:eastAsia="Garamond" w:hAnsi="Garamond" w:cs="Garamond"/>
          <w:sz w:val="22"/>
          <w:szCs w:val="22"/>
        </w:rPr>
        <w:t>.</w:t>
      </w:r>
    </w:p>
    <w:p w14:paraId="41B72F30" w14:textId="749A6220" w:rsidR="005C31CD" w:rsidRPr="005C31CD" w:rsidRDefault="0080210F" w:rsidP="005C31CD">
      <w:pPr>
        <w:pStyle w:val="ListParagraph"/>
        <w:numPr>
          <w:ilvl w:val="0"/>
          <w:numId w:val="36"/>
        </w:numPr>
        <w:contextualSpacing w:val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Collected and analyzed</w:t>
      </w:r>
      <w:r w:rsidR="005C31CD" w:rsidRPr="005C31CD">
        <w:rPr>
          <w:rFonts w:ascii="Garamond" w:eastAsia="Garamond" w:hAnsi="Garamond" w:cs="Garamond"/>
          <w:sz w:val="22"/>
          <w:szCs w:val="22"/>
        </w:rPr>
        <w:t xml:space="preserve"> quantitative and qualitative sustainability metrics</w:t>
      </w:r>
      <w:r>
        <w:rPr>
          <w:rFonts w:ascii="Garamond" w:eastAsia="Garamond" w:hAnsi="Garamond" w:cs="Garamond"/>
          <w:sz w:val="22"/>
          <w:szCs w:val="22"/>
        </w:rPr>
        <w:t xml:space="preserve"> for</w:t>
      </w:r>
      <w:r w:rsidR="00201625">
        <w:rPr>
          <w:rFonts w:ascii="Garamond" w:eastAsia="Garamond" w:hAnsi="Garamond" w:cs="Garamond"/>
          <w:sz w:val="22"/>
          <w:szCs w:val="22"/>
        </w:rPr>
        <w:t xml:space="preserve"> national</w:t>
      </w:r>
      <w:r>
        <w:rPr>
          <w:rFonts w:ascii="Garamond" w:eastAsia="Garamond" w:hAnsi="Garamond" w:cs="Garamond"/>
          <w:sz w:val="22"/>
          <w:szCs w:val="22"/>
        </w:rPr>
        <w:t xml:space="preserve"> sustainability ratings</w:t>
      </w:r>
      <w:r w:rsidR="00492406">
        <w:rPr>
          <w:rFonts w:ascii="Garamond" w:eastAsia="Garamond" w:hAnsi="Garamond" w:cs="Garamond"/>
          <w:sz w:val="22"/>
          <w:szCs w:val="22"/>
        </w:rPr>
        <w:t>.</w:t>
      </w:r>
    </w:p>
    <w:p w14:paraId="52C1D8E1" w14:textId="61B35F4F" w:rsidR="005C31CD" w:rsidRDefault="005C31CD" w:rsidP="005C31CD">
      <w:pPr>
        <w:pStyle w:val="ListParagraph"/>
        <w:numPr>
          <w:ilvl w:val="0"/>
          <w:numId w:val="36"/>
        </w:numPr>
        <w:contextualSpacing w:val="0"/>
        <w:rPr>
          <w:rFonts w:ascii="Garamond" w:eastAsia="Garamond" w:hAnsi="Garamond" w:cs="Garamond"/>
          <w:sz w:val="22"/>
          <w:szCs w:val="22"/>
        </w:rPr>
      </w:pPr>
      <w:r w:rsidRPr="005C31CD">
        <w:rPr>
          <w:rFonts w:ascii="Garamond" w:eastAsia="Garamond" w:hAnsi="Garamond" w:cs="Garamond"/>
          <w:sz w:val="22"/>
          <w:szCs w:val="22"/>
        </w:rPr>
        <w:t xml:space="preserve">Benchmarked the university’s sustainability </w:t>
      </w:r>
      <w:r w:rsidR="00201625">
        <w:rPr>
          <w:rFonts w:ascii="Garamond" w:eastAsia="Garamond" w:hAnsi="Garamond" w:cs="Garamond"/>
          <w:sz w:val="22"/>
          <w:szCs w:val="22"/>
        </w:rPr>
        <w:t xml:space="preserve">on key metrics </w:t>
      </w:r>
      <w:r w:rsidRPr="005C31CD">
        <w:rPr>
          <w:rFonts w:ascii="Garamond" w:eastAsia="Garamond" w:hAnsi="Garamond" w:cs="Garamond"/>
          <w:sz w:val="22"/>
          <w:szCs w:val="22"/>
        </w:rPr>
        <w:t>relative to peer institutions</w:t>
      </w:r>
      <w:r w:rsidR="00492406">
        <w:rPr>
          <w:rFonts w:ascii="Garamond" w:eastAsia="Garamond" w:hAnsi="Garamond" w:cs="Garamond"/>
          <w:sz w:val="22"/>
          <w:szCs w:val="22"/>
        </w:rPr>
        <w:t>.</w:t>
      </w:r>
    </w:p>
    <w:p w14:paraId="0205274C" w14:textId="77777777" w:rsidR="00D92BCE" w:rsidRDefault="00D92BCE" w:rsidP="00D92BCE">
      <w:pPr>
        <w:rPr>
          <w:rFonts w:ascii="Garamond" w:eastAsia="Garamond" w:hAnsi="Garamond" w:cs="Garamond"/>
          <w:sz w:val="22"/>
          <w:szCs w:val="22"/>
        </w:rPr>
      </w:pPr>
    </w:p>
    <w:p w14:paraId="6A81A663" w14:textId="2CF2D151" w:rsidR="00D92BCE" w:rsidRDefault="00D92BCE" w:rsidP="00D92BC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Research Intern</w:t>
      </w:r>
      <w:r>
        <w:rPr>
          <w:rFonts w:ascii="Garamond" w:eastAsia="Garamond" w:hAnsi="Garamond" w:cs="Garamond"/>
          <w:sz w:val="22"/>
          <w:szCs w:val="22"/>
        </w:rPr>
        <w:t>, February 2010 – May 2010</w:t>
      </w:r>
    </w:p>
    <w:p w14:paraId="0B35E084" w14:textId="22733501" w:rsidR="00D92BCE" w:rsidRDefault="00D92BCE" w:rsidP="00D92BC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The Nature Conservancy, Indianapolis, Indiana</w:t>
      </w:r>
    </w:p>
    <w:p w14:paraId="38C52987" w14:textId="19BA9A17" w:rsidR="00D92BCE" w:rsidRPr="00D92BCE" w:rsidRDefault="00D92BCE" w:rsidP="00D92BCE">
      <w:pPr>
        <w:pStyle w:val="ListParagraph"/>
        <w:numPr>
          <w:ilvl w:val="0"/>
          <w:numId w:val="38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Synthesized research on the economic benefits of</w:t>
      </w:r>
      <w:r w:rsidR="005950A2">
        <w:rPr>
          <w:rFonts w:ascii="Garamond" w:eastAsia="Garamond" w:hAnsi="Garamond" w:cs="Garamond"/>
          <w:sz w:val="22"/>
          <w:szCs w:val="22"/>
        </w:rPr>
        <w:t xml:space="preserve"> community</w:t>
      </w:r>
      <w:r>
        <w:rPr>
          <w:rFonts w:ascii="Garamond" w:eastAsia="Garamond" w:hAnsi="Garamond" w:cs="Garamond"/>
          <w:sz w:val="22"/>
          <w:szCs w:val="22"/>
        </w:rPr>
        <w:t xml:space="preserve"> green space as part of a white paper tailored to </w:t>
      </w:r>
      <w:r w:rsidR="005950A2">
        <w:rPr>
          <w:rFonts w:ascii="Garamond" w:eastAsia="Garamond" w:hAnsi="Garamond" w:cs="Garamond"/>
          <w:sz w:val="22"/>
          <w:szCs w:val="22"/>
        </w:rPr>
        <w:t>generate</w:t>
      </w:r>
      <w:r w:rsidR="00972625">
        <w:rPr>
          <w:rFonts w:ascii="Garamond" w:eastAsia="Garamond" w:hAnsi="Garamond" w:cs="Garamond"/>
          <w:sz w:val="22"/>
          <w:szCs w:val="22"/>
        </w:rPr>
        <w:t xml:space="preserve"> support from conservative lawmakers on </w:t>
      </w:r>
      <w:r w:rsidR="005950A2">
        <w:rPr>
          <w:rFonts w:ascii="Garamond" w:eastAsia="Garamond" w:hAnsi="Garamond" w:cs="Garamond"/>
          <w:sz w:val="22"/>
          <w:szCs w:val="22"/>
        </w:rPr>
        <w:t>common sense</w:t>
      </w:r>
      <w:r w:rsidR="00972625">
        <w:rPr>
          <w:rFonts w:ascii="Garamond" w:eastAsia="Garamond" w:hAnsi="Garamond" w:cs="Garamond"/>
          <w:sz w:val="22"/>
          <w:szCs w:val="22"/>
        </w:rPr>
        <w:t xml:space="preserve"> conservation policies. </w:t>
      </w:r>
    </w:p>
    <w:p w14:paraId="24C1F5EA" w14:textId="77777777" w:rsidR="0062585F" w:rsidRDefault="0062585F" w:rsidP="00FB35FC">
      <w:pPr>
        <w:ind w:right="-324"/>
        <w:jc w:val="both"/>
        <w:rPr>
          <w:rFonts w:ascii="Garamond" w:eastAsia="Garamond" w:hAnsi="Garamond" w:cs="Garamond"/>
          <w:sz w:val="22"/>
          <w:szCs w:val="22"/>
        </w:rPr>
      </w:pPr>
    </w:p>
    <w:p w14:paraId="4003CA34" w14:textId="61785967" w:rsidR="00F50BEB" w:rsidRPr="00F50BEB" w:rsidRDefault="00F50BEB" w:rsidP="001A495D">
      <w:pPr>
        <w:pBdr>
          <w:bottom w:val="single" w:sz="12" w:space="0" w:color="808080"/>
        </w:pBdr>
        <w:spacing w:after="120"/>
        <w:ind w:right="-331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 w:rsidRPr="00F50BEB">
        <w:rPr>
          <w:rFonts w:ascii="Garamond" w:eastAsia="Garamond" w:hAnsi="Garamond" w:cs="Garamond"/>
          <w:b/>
          <w:bCs/>
          <w:sz w:val="22"/>
          <w:szCs w:val="22"/>
        </w:rPr>
        <w:t>SELECT PUBLICATIONS</w:t>
      </w:r>
    </w:p>
    <w:p w14:paraId="78FBB32A" w14:textId="469361C0" w:rsidR="007A0607" w:rsidRDefault="007A0607" w:rsidP="007A024B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Inskeep</w:t>
      </w:r>
      <w:proofErr w:type="spellEnd"/>
      <w:r>
        <w:rPr>
          <w:rFonts w:ascii="Garamond" w:hAnsi="Garamond"/>
          <w:sz w:val="22"/>
          <w:szCs w:val="22"/>
        </w:rPr>
        <w:t>, B. “</w:t>
      </w:r>
      <w:r w:rsidRPr="007A0607">
        <w:rPr>
          <w:rFonts w:ascii="Garamond" w:hAnsi="Garamond"/>
          <w:sz w:val="22"/>
          <w:szCs w:val="22"/>
        </w:rPr>
        <w:t>EQ Research’s Q3 2018 GRC Update</w:t>
      </w:r>
      <w:r>
        <w:rPr>
          <w:rFonts w:ascii="Garamond" w:hAnsi="Garamond"/>
          <w:sz w:val="22"/>
          <w:szCs w:val="22"/>
        </w:rPr>
        <w:t>.” October 16, 2018. Published by EQ Research.</w:t>
      </w:r>
    </w:p>
    <w:p w14:paraId="0F0E8B59" w14:textId="5DA615B1" w:rsidR="002D3CA4" w:rsidRDefault="002D3CA4" w:rsidP="007A024B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Argetsinger</w:t>
      </w:r>
      <w:proofErr w:type="spellEnd"/>
      <w:r>
        <w:rPr>
          <w:rFonts w:ascii="Garamond" w:hAnsi="Garamond"/>
          <w:sz w:val="22"/>
          <w:szCs w:val="22"/>
        </w:rPr>
        <w:t xml:space="preserve">, B. and </w:t>
      </w:r>
      <w:r w:rsidRPr="002D3CA4">
        <w:rPr>
          <w:rFonts w:ascii="Garamond" w:hAnsi="Garamond"/>
          <w:sz w:val="22"/>
          <w:szCs w:val="22"/>
          <w:u w:val="single"/>
        </w:rPr>
        <w:t xml:space="preserve">B. </w:t>
      </w:r>
      <w:proofErr w:type="spellStart"/>
      <w:r w:rsidRPr="002D3CA4">
        <w:rPr>
          <w:rFonts w:ascii="Garamond" w:hAnsi="Garamond"/>
          <w:sz w:val="22"/>
          <w:szCs w:val="22"/>
          <w:u w:val="single"/>
        </w:rPr>
        <w:t>Inskeep</w:t>
      </w:r>
      <w:proofErr w:type="spellEnd"/>
      <w:r>
        <w:rPr>
          <w:rFonts w:ascii="Garamond" w:hAnsi="Garamond"/>
          <w:sz w:val="22"/>
          <w:szCs w:val="22"/>
        </w:rPr>
        <w:t xml:space="preserve">. </w:t>
      </w:r>
      <w:r w:rsidRPr="00462F33">
        <w:rPr>
          <w:rFonts w:ascii="Garamond" w:hAnsi="Garamond"/>
          <w:i/>
          <w:sz w:val="22"/>
          <w:szCs w:val="22"/>
        </w:rPr>
        <w:t>Standards and Requirements for Solar Equipment, Installation, and Licensing and Certification</w:t>
      </w:r>
      <w:r>
        <w:rPr>
          <w:rFonts w:ascii="Garamond" w:hAnsi="Garamond"/>
          <w:sz w:val="22"/>
          <w:szCs w:val="22"/>
        </w:rPr>
        <w:t xml:space="preserve">. </w:t>
      </w:r>
      <w:r w:rsidR="00462F33">
        <w:rPr>
          <w:rFonts w:ascii="Garamond" w:hAnsi="Garamond"/>
          <w:sz w:val="22"/>
          <w:szCs w:val="22"/>
        </w:rPr>
        <w:t xml:space="preserve">January 2017. </w:t>
      </w:r>
      <w:r>
        <w:rPr>
          <w:rFonts w:ascii="Garamond" w:hAnsi="Garamond"/>
          <w:sz w:val="22"/>
          <w:szCs w:val="22"/>
        </w:rPr>
        <w:t>Published by the Clean Energy States Alliance.</w:t>
      </w:r>
    </w:p>
    <w:p w14:paraId="65481912" w14:textId="414924A4" w:rsidR="002D3CA4" w:rsidRDefault="002D3CA4" w:rsidP="007A024B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Barnes, C., </w:t>
      </w:r>
      <w:r w:rsidR="00462F33">
        <w:rPr>
          <w:rFonts w:ascii="Garamond" w:hAnsi="Garamond"/>
          <w:sz w:val="22"/>
          <w:szCs w:val="22"/>
        </w:rPr>
        <w:t xml:space="preserve">J. Barnes, </w:t>
      </w:r>
      <w:r>
        <w:rPr>
          <w:rFonts w:ascii="Garamond" w:hAnsi="Garamond"/>
          <w:sz w:val="22"/>
          <w:szCs w:val="22"/>
        </w:rPr>
        <w:t xml:space="preserve">B. Elder, </w:t>
      </w:r>
      <w:r w:rsidR="00462F33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sz w:val="22"/>
          <w:szCs w:val="22"/>
        </w:rPr>
        <w:t xml:space="preserve"> </w:t>
      </w:r>
      <w:r w:rsidRPr="002D3CA4">
        <w:rPr>
          <w:rFonts w:ascii="Garamond" w:hAnsi="Garamond"/>
          <w:sz w:val="22"/>
          <w:szCs w:val="22"/>
          <w:u w:val="single"/>
        </w:rPr>
        <w:t xml:space="preserve">B. </w:t>
      </w:r>
      <w:proofErr w:type="spellStart"/>
      <w:r w:rsidRPr="002D3CA4">
        <w:rPr>
          <w:rFonts w:ascii="Garamond" w:hAnsi="Garamond"/>
          <w:sz w:val="22"/>
          <w:szCs w:val="22"/>
          <w:u w:val="single"/>
        </w:rPr>
        <w:t>Inskeep</w:t>
      </w:r>
      <w:proofErr w:type="spellEnd"/>
      <w:r>
        <w:rPr>
          <w:rFonts w:ascii="Garamond" w:hAnsi="Garamond"/>
          <w:sz w:val="22"/>
          <w:szCs w:val="22"/>
        </w:rPr>
        <w:t>.</w:t>
      </w:r>
      <w:r w:rsidR="00462F33">
        <w:rPr>
          <w:rFonts w:ascii="Garamond" w:hAnsi="Garamond"/>
          <w:sz w:val="22"/>
          <w:szCs w:val="22"/>
        </w:rPr>
        <w:t xml:space="preserve"> </w:t>
      </w:r>
      <w:r w:rsidR="00462F33" w:rsidRPr="00462F33">
        <w:rPr>
          <w:rFonts w:ascii="Garamond" w:hAnsi="Garamond"/>
          <w:i/>
          <w:sz w:val="22"/>
          <w:szCs w:val="22"/>
        </w:rPr>
        <w:t>Comparing Utility Interconnection Timelines for Small-Scale Solar PV, 2nd Edition</w:t>
      </w:r>
      <w:r w:rsidR="00462F33">
        <w:rPr>
          <w:rFonts w:ascii="Garamond" w:hAnsi="Garamond"/>
          <w:sz w:val="22"/>
          <w:szCs w:val="22"/>
        </w:rPr>
        <w:t>. October 2016. Published by EQ Research.</w:t>
      </w:r>
    </w:p>
    <w:p w14:paraId="6B9093B6" w14:textId="26B6241F" w:rsidR="00972625" w:rsidRDefault="00972625" w:rsidP="007A024B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Barnes, J., </w:t>
      </w:r>
      <w:r>
        <w:rPr>
          <w:rFonts w:ascii="Garamond" w:hAnsi="Garamond"/>
          <w:sz w:val="22"/>
          <w:szCs w:val="22"/>
          <w:u w:val="single"/>
        </w:rPr>
        <w:t xml:space="preserve">B. </w:t>
      </w:r>
      <w:proofErr w:type="spellStart"/>
      <w:r>
        <w:rPr>
          <w:rFonts w:ascii="Garamond" w:hAnsi="Garamond"/>
          <w:sz w:val="22"/>
          <w:szCs w:val="22"/>
          <w:u w:val="single"/>
        </w:rPr>
        <w:t>Inskeep</w:t>
      </w:r>
      <w:proofErr w:type="spellEnd"/>
      <w:r>
        <w:rPr>
          <w:rFonts w:ascii="Garamond" w:hAnsi="Garamond"/>
          <w:sz w:val="22"/>
          <w:szCs w:val="22"/>
        </w:rPr>
        <w:t xml:space="preserve">, and C. Barnes [with Synapse Energy Economics]. </w:t>
      </w:r>
      <w:r>
        <w:rPr>
          <w:rFonts w:ascii="Garamond" w:hAnsi="Garamond"/>
          <w:i/>
          <w:sz w:val="22"/>
          <w:szCs w:val="22"/>
        </w:rPr>
        <w:t>Envisioning Pennsylvania’s Energy Future</w:t>
      </w:r>
      <w:r>
        <w:rPr>
          <w:rFonts w:ascii="Garamond" w:hAnsi="Garamond"/>
          <w:sz w:val="22"/>
          <w:szCs w:val="22"/>
        </w:rPr>
        <w:t xml:space="preserve">. October 2016. Published by the Delaware </w:t>
      </w:r>
      <w:proofErr w:type="spellStart"/>
      <w:r>
        <w:rPr>
          <w:rFonts w:ascii="Garamond" w:hAnsi="Garamond"/>
          <w:sz w:val="22"/>
          <w:szCs w:val="22"/>
        </w:rPr>
        <w:t>Riverkeeper</w:t>
      </w:r>
      <w:proofErr w:type="spellEnd"/>
      <w:r>
        <w:rPr>
          <w:rFonts w:ascii="Garamond" w:hAnsi="Garamond"/>
          <w:sz w:val="22"/>
          <w:szCs w:val="22"/>
        </w:rPr>
        <w:t xml:space="preserve"> Network.</w:t>
      </w:r>
    </w:p>
    <w:p w14:paraId="032BA10E" w14:textId="2B2D7885" w:rsidR="00492406" w:rsidRPr="007A024B" w:rsidRDefault="00492406" w:rsidP="007A024B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sz w:val="22"/>
          <w:szCs w:val="22"/>
        </w:rPr>
      </w:pPr>
      <w:proofErr w:type="spellStart"/>
      <w:r w:rsidRPr="002D3CA4">
        <w:rPr>
          <w:rFonts w:ascii="Garamond" w:hAnsi="Garamond"/>
          <w:sz w:val="22"/>
          <w:szCs w:val="22"/>
          <w:u w:val="single"/>
        </w:rPr>
        <w:t>Inskeep</w:t>
      </w:r>
      <w:proofErr w:type="spellEnd"/>
      <w:r w:rsidRPr="002D3CA4">
        <w:rPr>
          <w:rFonts w:ascii="Garamond" w:hAnsi="Garamond"/>
          <w:sz w:val="22"/>
          <w:szCs w:val="22"/>
          <w:u w:val="single"/>
        </w:rPr>
        <w:t>, B.</w:t>
      </w:r>
      <w:r w:rsidRPr="007A024B">
        <w:rPr>
          <w:rFonts w:ascii="Garamond" w:hAnsi="Garamond"/>
          <w:sz w:val="22"/>
          <w:szCs w:val="22"/>
        </w:rPr>
        <w:t xml:space="preserve">, et al. </w:t>
      </w:r>
      <w:r w:rsidRPr="007A024B">
        <w:rPr>
          <w:rFonts w:ascii="Garamond" w:hAnsi="Garamond"/>
          <w:i/>
          <w:sz w:val="22"/>
          <w:szCs w:val="22"/>
        </w:rPr>
        <w:t>The 50 States of Solar</w:t>
      </w:r>
      <w:r w:rsidRPr="007A024B">
        <w:rPr>
          <w:rFonts w:ascii="Garamond" w:hAnsi="Garamond"/>
          <w:sz w:val="22"/>
          <w:szCs w:val="22"/>
        </w:rPr>
        <w:t>. February 2015, April 2015, August 2015, November 2015, February 2016 [</w:t>
      </w:r>
      <w:r w:rsidR="00C628D2">
        <w:rPr>
          <w:rFonts w:ascii="Garamond" w:hAnsi="Garamond"/>
          <w:sz w:val="22"/>
          <w:szCs w:val="22"/>
        </w:rPr>
        <w:t xml:space="preserve">Lead author &amp; editor, </w:t>
      </w:r>
      <w:r w:rsidRPr="007A024B">
        <w:rPr>
          <w:rFonts w:ascii="Garamond" w:hAnsi="Garamond"/>
          <w:sz w:val="22"/>
          <w:szCs w:val="22"/>
        </w:rPr>
        <w:t xml:space="preserve">5 </w:t>
      </w:r>
      <w:r w:rsidR="001930E6" w:rsidRPr="007A024B">
        <w:rPr>
          <w:rFonts w:ascii="Garamond" w:hAnsi="Garamond"/>
          <w:sz w:val="22"/>
          <w:szCs w:val="22"/>
        </w:rPr>
        <w:t xml:space="preserve">quarterly </w:t>
      </w:r>
      <w:r w:rsidRPr="007A024B">
        <w:rPr>
          <w:rFonts w:ascii="Garamond" w:hAnsi="Garamond"/>
          <w:sz w:val="22"/>
          <w:szCs w:val="22"/>
        </w:rPr>
        <w:t xml:space="preserve">editions]. Published by the NC Clean Energy Technology Center. </w:t>
      </w:r>
    </w:p>
    <w:p w14:paraId="56380120" w14:textId="77777777" w:rsidR="001930E6" w:rsidRPr="00A87DCA" w:rsidRDefault="001930E6" w:rsidP="007A024B">
      <w:pPr>
        <w:pStyle w:val="ListParagraph"/>
        <w:numPr>
          <w:ilvl w:val="0"/>
          <w:numId w:val="31"/>
        </w:numPr>
        <w:spacing w:after="120"/>
        <w:contextualSpacing w:val="0"/>
        <w:rPr>
          <w:rFonts w:ascii="Garamond" w:eastAsia="Garamond" w:hAnsi="Garamond" w:cs="Garamond"/>
          <w:iCs/>
          <w:sz w:val="22"/>
          <w:szCs w:val="22"/>
        </w:rPr>
      </w:pPr>
      <w:proofErr w:type="spellStart"/>
      <w:r w:rsidRPr="00A87DCA">
        <w:rPr>
          <w:rFonts w:ascii="Garamond" w:eastAsia="Garamond" w:hAnsi="Garamond" w:cs="Garamond"/>
          <w:iCs/>
          <w:sz w:val="22"/>
          <w:szCs w:val="22"/>
          <w:u w:val="single"/>
        </w:rPr>
        <w:t>I</w:t>
      </w:r>
      <w:r w:rsidRPr="00A87DCA">
        <w:rPr>
          <w:rFonts w:ascii="Garamond" w:hAnsi="Garamond"/>
          <w:sz w:val="22"/>
          <w:szCs w:val="22"/>
          <w:u w:val="single"/>
        </w:rPr>
        <w:t>nskeep</w:t>
      </w:r>
      <w:proofErr w:type="spellEnd"/>
      <w:r w:rsidRPr="00A87DCA">
        <w:rPr>
          <w:rFonts w:ascii="Garamond" w:hAnsi="Garamond"/>
          <w:sz w:val="22"/>
          <w:szCs w:val="22"/>
          <w:u w:val="single"/>
        </w:rPr>
        <w:t>, B.</w:t>
      </w:r>
      <w:r w:rsidRPr="00A87DCA">
        <w:rPr>
          <w:rFonts w:ascii="Garamond" w:hAnsi="Garamond"/>
          <w:sz w:val="22"/>
          <w:szCs w:val="22"/>
        </w:rPr>
        <w:t xml:space="preserve">, et al. </w:t>
      </w:r>
      <w:r w:rsidRPr="00A87DCA">
        <w:rPr>
          <w:rFonts w:ascii="Garamond" w:hAnsi="Garamond"/>
          <w:i/>
          <w:sz w:val="22"/>
          <w:szCs w:val="22"/>
        </w:rPr>
        <w:t>Utility Ownership of Rooftop Solar PV</w:t>
      </w:r>
      <w:r w:rsidRPr="00A87DCA">
        <w:rPr>
          <w:rFonts w:ascii="Garamond" w:hAnsi="Garamond"/>
          <w:sz w:val="22"/>
          <w:szCs w:val="22"/>
        </w:rPr>
        <w:t xml:space="preserve">. November 2015. Published by the U.S. DOE </w:t>
      </w:r>
      <w:proofErr w:type="spellStart"/>
      <w:r w:rsidRPr="00A87DCA">
        <w:rPr>
          <w:rFonts w:ascii="Garamond" w:hAnsi="Garamond"/>
          <w:sz w:val="22"/>
          <w:szCs w:val="22"/>
        </w:rPr>
        <w:t>SunShot</w:t>
      </w:r>
      <w:proofErr w:type="spellEnd"/>
      <w:r w:rsidRPr="00A87DCA">
        <w:rPr>
          <w:rFonts w:ascii="Garamond" w:hAnsi="Garamond"/>
          <w:sz w:val="22"/>
          <w:szCs w:val="22"/>
        </w:rPr>
        <w:t xml:space="preserve"> Solar Outreach Partnership.</w:t>
      </w:r>
      <w:r w:rsidRPr="00A87DCA">
        <w:rPr>
          <w:rFonts w:ascii="Garamond" w:eastAsia="Garamond" w:hAnsi="Garamond" w:cs="Garamond"/>
          <w:iCs/>
          <w:sz w:val="22"/>
          <w:szCs w:val="22"/>
        </w:rPr>
        <w:t xml:space="preserve"> </w:t>
      </w:r>
    </w:p>
    <w:p w14:paraId="53BC5ECC" w14:textId="441AB34D" w:rsidR="001930E6" w:rsidRPr="007A024B" w:rsidRDefault="001930E6" w:rsidP="007A024B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sz w:val="22"/>
          <w:szCs w:val="22"/>
        </w:rPr>
      </w:pPr>
      <w:bookmarkStart w:id="0" w:name="_GoBack"/>
      <w:bookmarkEnd w:id="0"/>
      <w:proofErr w:type="spellStart"/>
      <w:r w:rsidRPr="002D3CA4">
        <w:rPr>
          <w:rFonts w:ascii="Garamond" w:hAnsi="Garamond"/>
          <w:sz w:val="22"/>
          <w:szCs w:val="22"/>
          <w:u w:val="single"/>
        </w:rPr>
        <w:t>Inskeep</w:t>
      </w:r>
      <w:proofErr w:type="spellEnd"/>
      <w:r w:rsidRPr="002D3CA4">
        <w:rPr>
          <w:rFonts w:ascii="Garamond" w:hAnsi="Garamond"/>
          <w:sz w:val="22"/>
          <w:szCs w:val="22"/>
          <w:u w:val="single"/>
        </w:rPr>
        <w:t>, B.</w:t>
      </w:r>
      <w:r w:rsidRPr="007A024B">
        <w:rPr>
          <w:rFonts w:ascii="Garamond" w:hAnsi="Garamond"/>
          <w:sz w:val="22"/>
          <w:szCs w:val="22"/>
        </w:rPr>
        <w:t xml:space="preserve">, and A. </w:t>
      </w:r>
      <w:proofErr w:type="spellStart"/>
      <w:r w:rsidRPr="007A024B">
        <w:rPr>
          <w:rFonts w:ascii="Garamond" w:hAnsi="Garamond"/>
          <w:sz w:val="22"/>
          <w:szCs w:val="22"/>
        </w:rPr>
        <w:t>Proudlove</w:t>
      </w:r>
      <w:proofErr w:type="spellEnd"/>
      <w:r w:rsidRPr="007A024B">
        <w:rPr>
          <w:rFonts w:ascii="Garamond" w:hAnsi="Garamond"/>
          <w:sz w:val="22"/>
          <w:szCs w:val="22"/>
        </w:rPr>
        <w:t xml:space="preserve">. </w:t>
      </w:r>
      <w:r w:rsidRPr="007A024B">
        <w:rPr>
          <w:rFonts w:ascii="Garamond" w:hAnsi="Garamond"/>
          <w:i/>
          <w:sz w:val="22"/>
          <w:szCs w:val="22"/>
        </w:rPr>
        <w:t>Homeowner’s Guide to the Federal Investment Tax Credit for Solar PV</w:t>
      </w:r>
      <w:r w:rsidRPr="007A024B">
        <w:rPr>
          <w:rFonts w:ascii="Garamond" w:hAnsi="Garamond"/>
          <w:sz w:val="22"/>
          <w:szCs w:val="22"/>
        </w:rPr>
        <w:t xml:space="preserve">. March 2015. Published by the U.S. DOE </w:t>
      </w:r>
      <w:proofErr w:type="spellStart"/>
      <w:r w:rsidRPr="007A024B">
        <w:rPr>
          <w:rFonts w:ascii="Garamond" w:hAnsi="Garamond"/>
          <w:sz w:val="22"/>
          <w:szCs w:val="22"/>
        </w:rPr>
        <w:t>SunShot</w:t>
      </w:r>
      <w:proofErr w:type="spellEnd"/>
      <w:r w:rsidRPr="007A024B">
        <w:rPr>
          <w:rFonts w:ascii="Garamond" w:hAnsi="Garamond"/>
          <w:sz w:val="22"/>
          <w:szCs w:val="22"/>
        </w:rPr>
        <w:t xml:space="preserve"> Solar Outreach Partnership.</w:t>
      </w:r>
    </w:p>
    <w:p w14:paraId="5B95999B" w14:textId="0EC4C588" w:rsidR="00713AD9" w:rsidRPr="00B20813" w:rsidRDefault="001930E6" w:rsidP="00B20813">
      <w:pPr>
        <w:pStyle w:val="ListParagraph"/>
        <w:numPr>
          <w:ilvl w:val="0"/>
          <w:numId w:val="31"/>
        </w:numPr>
        <w:tabs>
          <w:tab w:val="left" w:pos="90"/>
          <w:tab w:val="left" w:pos="270"/>
        </w:tabs>
        <w:spacing w:after="120"/>
        <w:contextualSpacing w:val="0"/>
        <w:rPr>
          <w:rFonts w:ascii="Garamond" w:hAnsi="Garamond"/>
          <w:i/>
          <w:iCs/>
          <w:sz w:val="22"/>
          <w:szCs w:val="22"/>
        </w:rPr>
      </w:pPr>
      <w:proofErr w:type="spellStart"/>
      <w:r w:rsidRPr="002D3CA4">
        <w:rPr>
          <w:rFonts w:ascii="Garamond" w:hAnsi="Garamond"/>
          <w:sz w:val="22"/>
          <w:szCs w:val="22"/>
          <w:u w:val="single"/>
        </w:rPr>
        <w:t>Inskeep</w:t>
      </w:r>
      <w:proofErr w:type="spellEnd"/>
      <w:r w:rsidRPr="002D3CA4">
        <w:rPr>
          <w:rFonts w:ascii="Garamond" w:hAnsi="Garamond"/>
          <w:sz w:val="22"/>
          <w:szCs w:val="22"/>
          <w:u w:val="single"/>
        </w:rPr>
        <w:t>, B.</w:t>
      </w:r>
      <w:r w:rsidRPr="007A024B">
        <w:rPr>
          <w:rFonts w:ascii="Garamond" w:hAnsi="Garamond"/>
          <w:sz w:val="22"/>
          <w:szCs w:val="22"/>
        </w:rPr>
        <w:t xml:space="preserve">, and A. </w:t>
      </w:r>
      <w:proofErr w:type="spellStart"/>
      <w:r w:rsidRPr="007A024B">
        <w:rPr>
          <w:rFonts w:ascii="Garamond" w:hAnsi="Garamond"/>
          <w:sz w:val="22"/>
          <w:szCs w:val="22"/>
        </w:rPr>
        <w:t>Proudlove</w:t>
      </w:r>
      <w:proofErr w:type="spellEnd"/>
      <w:r w:rsidRPr="007A024B">
        <w:rPr>
          <w:rFonts w:ascii="Garamond" w:hAnsi="Garamond"/>
          <w:sz w:val="22"/>
          <w:szCs w:val="22"/>
        </w:rPr>
        <w:t xml:space="preserve">. </w:t>
      </w:r>
      <w:r w:rsidRPr="007A024B">
        <w:rPr>
          <w:rFonts w:ascii="Garamond" w:hAnsi="Garamond"/>
          <w:i/>
          <w:iCs/>
          <w:sz w:val="22"/>
          <w:szCs w:val="22"/>
        </w:rPr>
        <w:t>Commercial Guide to the Federal Investment Tax Credit for Solar PV.</w:t>
      </w:r>
      <w:r w:rsidRPr="007A024B">
        <w:rPr>
          <w:rFonts w:ascii="Garamond" w:hAnsi="Garamond"/>
          <w:sz w:val="22"/>
          <w:szCs w:val="22"/>
        </w:rPr>
        <w:t xml:space="preserve"> March 2015. Published by the U.S. DOE </w:t>
      </w:r>
      <w:proofErr w:type="spellStart"/>
      <w:r w:rsidRPr="007A024B">
        <w:rPr>
          <w:rFonts w:ascii="Garamond" w:hAnsi="Garamond"/>
          <w:sz w:val="22"/>
          <w:szCs w:val="22"/>
        </w:rPr>
        <w:t>SunShot</w:t>
      </w:r>
      <w:proofErr w:type="spellEnd"/>
      <w:r w:rsidRPr="007A024B">
        <w:rPr>
          <w:rFonts w:ascii="Garamond" w:hAnsi="Garamond"/>
          <w:sz w:val="22"/>
          <w:szCs w:val="22"/>
        </w:rPr>
        <w:t xml:space="preserve"> Solar Outreach Partnership.</w:t>
      </w:r>
    </w:p>
    <w:sectPr w:rsidR="00713AD9" w:rsidRPr="00B20813" w:rsidSect="008E6102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69088" w14:textId="77777777" w:rsidR="006B6C34" w:rsidRDefault="006B6C34" w:rsidP="00132249">
      <w:r>
        <w:separator/>
      </w:r>
    </w:p>
  </w:endnote>
  <w:endnote w:type="continuationSeparator" w:id="0">
    <w:p w14:paraId="1595A4AB" w14:textId="77777777" w:rsidR="006B6C34" w:rsidRDefault="006B6C34" w:rsidP="0013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12520" w14:textId="77777777" w:rsidR="006B6C34" w:rsidRDefault="006B6C34" w:rsidP="00132249">
      <w:r>
        <w:separator/>
      </w:r>
    </w:p>
  </w:footnote>
  <w:footnote w:type="continuationSeparator" w:id="0">
    <w:p w14:paraId="51250873" w14:textId="77777777" w:rsidR="006B6C34" w:rsidRDefault="006B6C34" w:rsidP="0013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330D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E752B678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5422B9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18E1520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7584DC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EFE6E5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E2EE2AE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9905FA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2254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DC682B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740C6C92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68E80D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85CF4D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532096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096231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C841CC6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91ED2B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E0D704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9D4C412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35458BE"/>
    <w:multiLevelType w:val="hybridMultilevel"/>
    <w:tmpl w:val="8B687E8C"/>
    <w:lvl w:ilvl="0" w:tplc="A9FA6BE4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A4B4C"/>
    <w:multiLevelType w:val="hybridMultilevel"/>
    <w:tmpl w:val="B1BCF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1C574D"/>
    <w:multiLevelType w:val="hybridMultilevel"/>
    <w:tmpl w:val="F092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C3472"/>
    <w:multiLevelType w:val="hybridMultilevel"/>
    <w:tmpl w:val="75C8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F52B0"/>
    <w:multiLevelType w:val="hybridMultilevel"/>
    <w:tmpl w:val="5B787C4E"/>
    <w:lvl w:ilvl="0" w:tplc="A9FA6BE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763464"/>
    <w:multiLevelType w:val="hybridMultilevel"/>
    <w:tmpl w:val="19C2A084"/>
    <w:lvl w:ilvl="0" w:tplc="761E009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2E8282F6">
      <w:start w:val="1"/>
      <w:numFmt w:val="bullet"/>
      <w:lvlText w:val="•"/>
      <w:lvlJc w:val="left"/>
      <w:rPr>
        <w:rFonts w:hint="default"/>
      </w:rPr>
    </w:lvl>
    <w:lvl w:ilvl="2" w:tplc="83F26ED6">
      <w:start w:val="1"/>
      <w:numFmt w:val="bullet"/>
      <w:lvlText w:val="•"/>
      <w:lvlJc w:val="left"/>
      <w:rPr>
        <w:rFonts w:hint="default"/>
      </w:rPr>
    </w:lvl>
    <w:lvl w:ilvl="3" w:tplc="97762900">
      <w:start w:val="1"/>
      <w:numFmt w:val="bullet"/>
      <w:lvlText w:val="•"/>
      <w:lvlJc w:val="left"/>
      <w:rPr>
        <w:rFonts w:hint="default"/>
      </w:rPr>
    </w:lvl>
    <w:lvl w:ilvl="4" w:tplc="2CF656D0">
      <w:start w:val="1"/>
      <w:numFmt w:val="bullet"/>
      <w:lvlText w:val="•"/>
      <w:lvlJc w:val="left"/>
      <w:rPr>
        <w:rFonts w:hint="default"/>
      </w:rPr>
    </w:lvl>
    <w:lvl w:ilvl="5" w:tplc="ECF40F82">
      <w:start w:val="1"/>
      <w:numFmt w:val="bullet"/>
      <w:lvlText w:val="•"/>
      <w:lvlJc w:val="left"/>
      <w:rPr>
        <w:rFonts w:hint="default"/>
      </w:rPr>
    </w:lvl>
    <w:lvl w:ilvl="6" w:tplc="4E7C7BC2">
      <w:start w:val="1"/>
      <w:numFmt w:val="bullet"/>
      <w:lvlText w:val="•"/>
      <w:lvlJc w:val="left"/>
      <w:rPr>
        <w:rFonts w:hint="default"/>
      </w:rPr>
    </w:lvl>
    <w:lvl w:ilvl="7" w:tplc="4C40C86E">
      <w:start w:val="1"/>
      <w:numFmt w:val="bullet"/>
      <w:lvlText w:val="•"/>
      <w:lvlJc w:val="left"/>
      <w:rPr>
        <w:rFonts w:hint="default"/>
      </w:rPr>
    </w:lvl>
    <w:lvl w:ilvl="8" w:tplc="9E163C1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8D2212"/>
    <w:multiLevelType w:val="multilevel"/>
    <w:tmpl w:val="9FC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7B217B"/>
    <w:multiLevelType w:val="hybridMultilevel"/>
    <w:tmpl w:val="333C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52B3C"/>
    <w:multiLevelType w:val="hybridMultilevel"/>
    <w:tmpl w:val="AAA8709A"/>
    <w:lvl w:ilvl="0" w:tplc="DE6EE48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BE5493"/>
    <w:multiLevelType w:val="hybridMultilevel"/>
    <w:tmpl w:val="BBAC2DF4"/>
    <w:lvl w:ilvl="0" w:tplc="1F8EEB06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7A2B9E"/>
    <w:multiLevelType w:val="multilevel"/>
    <w:tmpl w:val="851A9B7A"/>
    <w:lvl w:ilvl="0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CB4A9F"/>
    <w:multiLevelType w:val="multilevel"/>
    <w:tmpl w:val="91B200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F501DD"/>
    <w:multiLevelType w:val="hybridMultilevel"/>
    <w:tmpl w:val="7236269C"/>
    <w:lvl w:ilvl="0" w:tplc="A306937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FA0E4A"/>
    <w:multiLevelType w:val="hybridMultilevel"/>
    <w:tmpl w:val="9C74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607D0"/>
    <w:multiLevelType w:val="hybridMultilevel"/>
    <w:tmpl w:val="851A9B7A"/>
    <w:lvl w:ilvl="0" w:tplc="1F8EEB06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33000E"/>
    <w:multiLevelType w:val="hybridMultilevel"/>
    <w:tmpl w:val="848C8032"/>
    <w:lvl w:ilvl="0" w:tplc="3A84234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67B4B"/>
    <w:multiLevelType w:val="multilevel"/>
    <w:tmpl w:val="06740D8A"/>
    <w:lvl w:ilvl="0">
      <w:start w:val="1"/>
      <w:numFmt w:val="bullet"/>
      <w:lvlText w:val=""/>
      <w:lvlJc w:val="left"/>
      <w:pPr>
        <w:tabs>
          <w:tab w:val="num" w:pos="144"/>
        </w:tabs>
        <w:ind w:left="14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037772"/>
    <w:multiLevelType w:val="hybridMultilevel"/>
    <w:tmpl w:val="5E30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E4386"/>
    <w:multiLevelType w:val="hybridMultilevel"/>
    <w:tmpl w:val="77C89674"/>
    <w:lvl w:ilvl="0" w:tplc="05DC250C">
      <w:start w:val="1"/>
      <w:numFmt w:val="bullet"/>
      <w:lvlText w:val=""/>
      <w:lvlJc w:val="left"/>
      <w:pPr>
        <w:ind w:left="-28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143004"/>
    <w:multiLevelType w:val="hybridMultilevel"/>
    <w:tmpl w:val="B2062A90"/>
    <w:lvl w:ilvl="0" w:tplc="E77292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863F3F"/>
    <w:multiLevelType w:val="multilevel"/>
    <w:tmpl w:val="8B687E8C"/>
    <w:lvl w:ilvl="0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A1392F"/>
    <w:multiLevelType w:val="multilevel"/>
    <w:tmpl w:val="BBAC2DF4"/>
    <w:lvl w:ilvl="0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E560CC"/>
    <w:multiLevelType w:val="multilevel"/>
    <w:tmpl w:val="9A5EAE24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B3146"/>
    <w:multiLevelType w:val="multilevel"/>
    <w:tmpl w:val="77C89674"/>
    <w:lvl w:ilvl="0">
      <w:start w:val="1"/>
      <w:numFmt w:val="bullet"/>
      <w:lvlText w:val=""/>
      <w:lvlJc w:val="left"/>
      <w:pPr>
        <w:ind w:left="-288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E76D7C"/>
    <w:multiLevelType w:val="hybridMultilevel"/>
    <w:tmpl w:val="FE88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D2C90"/>
    <w:multiLevelType w:val="hybridMultilevel"/>
    <w:tmpl w:val="9A5EAE24"/>
    <w:lvl w:ilvl="0" w:tplc="A9FA6BE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D5611"/>
    <w:multiLevelType w:val="hybridMultilevel"/>
    <w:tmpl w:val="06740D8A"/>
    <w:lvl w:ilvl="0" w:tplc="B08681D2">
      <w:start w:val="1"/>
      <w:numFmt w:val="bullet"/>
      <w:lvlText w:val=""/>
      <w:lvlJc w:val="left"/>
      <w:pPr>
        <w:tabs>
          <w:tab w:val="num" w:pos="144"/>
        </w:tabs>
        <w:ind w:left="1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003AEE"/>
    <w:multiLevelType w:val="hybridMultilevel"/>
    <w:tmpl w:val="1512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151C6"/>
    <w:multiLevelType w:val="hybridMultilevel"/>
    <w:tmpl w:val="A2C8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F4245"/>
    <w:multiLevelType w:val="hybridMultilevel"/>
    <w:tmpl w:val="2878D612"/>
    <w:lvl w:ilvl="0" w:tplc="1F8EEB0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76EB0"/>
    <w:multiLevelType w:val="hybridMultilevel"/>
    <w:tmpl w:val="5A0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66FBF"/>
    <w:multiLevelType w:val="multilevel"/>
    <w:tmpl w:val="BBAC2DF4"/>
    <w:lvl w:ilvl="0">
      <w:start w:val="1"/>
      <w:numFmt w:val="bullet"/>
      <w:lvlText w:val=""/>
      <w:lvlJc w:val="left"/>
      <w:pPr>
        <w:tabs>
          <w:tab w:val="num" w:pos="-216"/>
        </w:tabs>
        <w:ind w:left="-21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590B39"/>
    <w:multiLevelType w:val="hybridMultilevel"/>
    <w:tmpl w:val="7EDA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4022E"/>
    <w:multiLevelType w:val="hybridMultilevel"/>
    <w:tmpl w:val="91B20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236E83"/>
    <w:multiLevelType w:val="hybridMultilevel"/>
    <w:tmpl w:val="DA544636"/>
    <w:lvl w:ilvl="0" w:tplc="E2184E5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D514B9"/>
    <w:multiLevelType w:val="hybridMultilevel"/>
    <w:tmpl w:val="5140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6"/>
  </w:num>
  <w:num w:numId="5">
    <w:abstractNumId w:val="14"/>
  </w:num>
  <w:num w:numId="6">
    <w:abstractNumId w:val="37"/>
  </w:num>
  <w:num w:numId="7">
    <w:abstractNumId w:val="21"/>
  </w:num>
  <w:num w:numId="8">
    <w:abstractNumId w:val="26"/>
  </w:num>
  <w:num w:numId="9">
    <w:abstractNumId w:val="7"/>
  </w:num>
  <w:num w:numId="10">
    <w:abstractNumId w:val="28"/>
  </w:num>
  <w:num w:numId="11">
    <w:abstractNumId w:val="3"/>
  </w:num>
  <w:num w:numId="12">
    <w:abstractNumId w:val="23"/>
  </w:num>
  <w:num w:numId="13">
    <w:abstractNumId w:val="15"/>
  </w:num>
  <w:num w:numId="14">
    <w:abstractNumId w:val="25"/>
  </w:num>
  <w:num w:numId="15">
    <w:abstractNumId w:val="18"/>
  </w:num>
  <w:num w:numId="16">
    <w:abstractNumId w:val="32"/>
  </w:num>
  <w:num w:numId="17">
    <w:abstractNumId w:val="17"/>
  </w:num>
  <w:num w:numId="18">
    <w:abstractNumId w:val="12"/>
  </w:num>
  <w:num w:numId="19">
    <w:abstractNumId w:val="24"/>
  </w:num>
  <w:num w:numId="20">
    <w:abstractNumId w:val="34"/>
  </w:num>
  <w:num w:numId="21">
    <w:abstractNumId w:val="29"/>
  </w:num>
  <w:num w:numId="22">
    <w:abstractNumId w:val="19"/>
  </w:num>
  <w:num w:numId="23">
    <w:abstractNumId w:val="22"/>
  </w:num>
  <w:num w:numId="24">
    <w:abstractNumId w:val="13"/>
  </w:num>
  <w:num w:numId="25">
    <w:abstractNumId w:val="11"/>
  </w:num>
  <w:num w:numId="26">
    <w:abstractNumId w:val="4"/>
  </w:num>
  <w:num w:numId="27">
    <w:abstractNumId w:val="10"/>
  </w:num>
  <w:num w:numId="28">
    <w:abstractNumId w:val="20"/>
  </w:num>
  <w:num w:numId="29">
    <w:abstractNumId w:val="35"/>
  </w:num>
  <w:num w:numId="30">
    <w:abstractNumId w:val="16"/>
  </w:num>
  <w:num w:numId="31">
    <w:abstractNumId w:val="6"/>
  </w:num>
  <w:num w:numId="32">
    <w:abstractNumId w:val="5"/>
  </w:num>
  <w:num w:numId="33">
    <w:abstractNumId w:val="8"/>
  </w:num>
  <w:num w:numId="34">
    <w:abstractNumId w:val="33"/>
  </w:num>
  <w:num w:numId="35">
    <w:abstractNumId w:val="27"/>
  </w:num>
  <w:num w:numId="36">
    <w:abstractNumId w:val="31"/>
  </w:num>
  <w:num w:numId="37">
    <w:abstractNumId w:val="9"/>
  </w:num>
  <w:num w:numId="38">
    <w:abstractNumId w:val="3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4364"/>
    <w:rsid w:val="00027701"/>
    <w:rsid w:val="000310D3"/>
    <w:rsid w:val="000313FF"/>
    <w:rsid w:val="00033362"/>
    <w:rsid w:val="00033882"/>
    <w:rsid w:val="00036A5D"/>
    <w:rsid w:val="00041038"/>
    <w:rsid w:val="00044B82"/>
    <w:rsid w:val="00056608"/>
    <w:rsid w:val="00090728"/>
    <w:rsid w:val="000A2837"/>
    <w:rsid w:val="000A5CD1"/>
    <w:rsid w:val="000D0A72"/>
    <w:rsid w:val="000D1377"/>
    <w:rsid w:val="000D573D"/>
    <w:rsid w:val="0010355E"/>
    <w:rsid w:val="00103E99"/>
    <w:rsid w:val="00132249"/>
    <w:rsid w:val="00134F1B"/>
    <w:rsid w:val="00163F3E"/>
    <w:rsid w:val="00187971"/>
    <w:rsid w:val="001930E6"/>
    <w:rsid w:val="001A495D"/>
    <w:rsid w:val="001A624D"/>
    <w:rsid w:val="001B50FC"/>
    <w:rsid w:val="001F6E42"/>
    <w:rsid w:val="00201625"/>
    <w:rsid w:val="00210DBC"/>
    <w:rsid w:val="0021556B"/>
    <w:rsid w:val="00216937"/>
    <w:rsid w:val="00217329"/>
    <w:rsid w:val="0023474F"/>
    <w:rsid w:val="00235E29"/>
    <w:rsid w:val="00275EA2"/>
    <w:rsid w:val="0029221E"/>
    <w:rsid w:val="00294128"/>
    <w:rsid w:val="002A7BBE"/>
    <w:rsid w:val="002B553C"/>
    <w:rsid w:val="002C302A"/>
    <w:rsid w:val="002D3CA4"/>
    <w:rsid w:val="0030042B"/>
    <w:rsid w:val="00301201"/>
    <w:rsid w:val="0031023B"/>
    <w:rsid w:val="00313CE4"/>
    <w:rsid w:val="00327AEC"/>
    <w:rsid w:val="0034317A"/>
    <w:rsid w:val="00343B53"/>
    <w:rsid w:val="003517AB"/>
    <w:rsid w:val="003657C0"/>
    <w:rsid w:val="00383E41"/>
    <w:rsid w:val="003A0F54"/>
    <w:rsid w:val="003B4BFA"/>
    <w:rsid w:val="003C72D1"/>
    <w:rsid w:val="003D5393"/>
    <w:rsid w:val="003E4237"/>
    <w:rsid w:val="003F2044"/>
    <w:rsid w:val="004209B6"/>
    <w:rsid w:val="0042276D"/>
    <w:rsid w:val="00444034"/>
    <w:rsid w:val="00446C83"/>
    <w:rsid w:val="0045220D"/>
    <w:rsid w:val="00455E4E"/>
    <w:rsid w:val="00462B59"/>
    <w:rsid w:val="00462F33"/>
    <w:rsid w:val="00464CBA"/>
    <w:rsid w:val="00466C53"/>
    <w:rsid w:val="00492406"/>
    <w:rsid w:val="004C2FD1"/>
    <w:rsid w:val="004E5545"/>
    <w:rsid w:val="004F6EDD"/>
    <w:rsid w:val="0052222B"/>
    <w:rsid w:val="005300D1"/>
    <w:rsid w:val="00531BAA"/>
    <w:rsid w:val="005360E7"/>
    <w:rsid w:val="00536F47"/>
    <w:rsid w:val="00543326"/>
    <w:rsid w:val="00545284"/>
    <w:rsid w:val="00555155"/>
    <w:rsid w:val="00562FD3"/>
    <w:rsid w:val="00580D3C"/>
    <w:rsid w:val="005819D8"/>
    <w:rsid w:val="005950A2"/>
    <w:rsid w:val="005A476B"/>
    <w:rsid w:val="005C31CD"/>
    <w:rsid w:val="005C50FE"/>
    <w:rsid w:val="005F19DF"/>
    <w:rsid w:val="005F1D37"/>
    <w:rsid w:val="005F1F31"/>
    <w:rsid w:val="006040D1"/>
    <w:rsid w:val="0062585F"/>
    <w:rsid w:val="00642322"/>
    <w:rsid w:val="00654888"/>
    <w:rsid w:val="00671E2B"/>
    <w:rsid w:val="006732DC"/>
    <w:rsid w:val="006A56A3"/>
    <w:rsid w:val="006B6C34"/>
    <w:rsid w:val="006D01B6"/>
    <w:rsid w:val="006F53F3"/>
    <w:rsid w:val="007139DB"/>
    <w:rsid w:val="00713AD9"/>
    <w:rsid w:val="00735A4F"/>
    <w:rsid w:val="007A024B"/>
    <w:rsid w:val="007A0607"/>
    <w:rsid w:val="007A0797"/>
    <w:rsid w:val="007B297C"/>
    <w:rsid w:val="007B475B"/>
    <w:rsid w:val="007B6890"/>
    <w:rsid w:val="007D06E8"/>
    <w:rsid w:val="007D7AF5"/>
    <w:rsid w:val="0080030E"/>
    <w:rsid w:val="0080210F"/>
    <w:rsid w:val="00804C5D"/>
    <w:rsid w:val="008111F8"/>
    <w:rsid w:val="00811680"/>
    <w:rsid w:val="00821A49"/>
    <w:rsid w:val="00822632"/>
    <w:rsid w:val="008525AC"/>
    <w:rsid w:val="00866743"/>
    <w:rsid w:val="00882F1E"/>
    <w:rsid w:val="00886B18"/>
    <w:rsid w:val="008934C6"/>
    <w:rsid w:val="008B1099"/>
    <w:rsid w:val="008C06D5"/>
    <w:rsid w:val="008D3073"/>
    <w:rsid w:val="008D4231"/>
    <w:rsid w:val="008E0CC5"/>
    <w:rsid w:val="008E6102"/>
    <w:rsid w:val="00900034"/>
    <w:rsid w:val="009011B1"/>
    <w:rsid w:val="009570A0"/>
    <w:rsid w:val="00972025"/>
    <w:rsid w:val="00972625"/>
    <w:rsid w:val="009859CF"/>
    <w:rsid w:val="009A15A8"/>
    <w:rsid w:val="009A2B0A"/>
    <w:rsid w:val="009B4E4B"/>
    <w:rsid w:val="009B5568"/>
    <w:rsid w:val="009C44BF"/>
    <w:rsid w:val="009F6934"/>
    <w:rsid w:val="00A10E71"/>
    <w:rsid w:val="00A128D7"/>
    <w:rsid w:val="00A1525F"/>
    <w:rsid w:val="00A27898"/>
    <w:rsid w:val="00A368FB"/>
    <w:rsid w:val="00A66947"/>
    <w:rsid w:val="00A72D3C"/>
    <w:rsid w:val="00A77B3E"/>
    <w:rsid w:val="00A87DCA"/>
    <w:rsid w:val="00A95567"/>
    <w:rsid w:val="00AB3678"/>
    <w:rsid w:val="00AC1EE4"/>
    <w:rsid w:val="00AC7488"/>
    <w:rsid w:val="00AC794C"/>
    <w:rsid w:val="00AE5A26"/>
    <w:rsid w:val="00B00451"/>
    <w:rsid w:val="00B20133"/>
    <w:rsid w:val="00B20813"/>
    <w:rsid w:val="00B51913"/>
    <w:rsid w:val="00B70281"/>
    <w:rsid w:val="00B708E2"/>
    <w:rsid w:val="00B74C51"/>
    <w:rsid w:val="00B90FC1"/>
    <w:rsid w:val="00B943EE"/>
    <w:rsid w:val="00BC29BA"/>
    <w:rsid w:val="00BC352B"/>
    <w:rsid w:val="00BD2C14"/>
    <w:rsid w:val="00BD6423"/>
    <w:rsid w:val="00BF49CD"/>
    <w:rsid w:val="00C0761A"/>
    <w:rsid w:val="00C1730C"/>
    <w:rsid w:val="00C20DC8"/>
    <w:rsid w:val="00C57664"/>
    <w:rsid w:val="00C601B2"/>
    <w:rsid w:val="00C604B5"/>
    <w:rsid w:val="00C628D2"/>
    <w:rsid w:val="00C7567D"/>
    <w:rsid w:val="00C82646"/>
    <w:rsid w:val="00C84D56"/>
    <w:rsid w:val="00C9124B"/>
    <w:rsid w:val="00CB3222"/>
    <w:rsid w:val="00CB34A0"/>
    <w:rsid w:val="00CE55C1"/>
    <w:rsid w:val="00CE617D"/>
    <w:rsid w:val="00CF0B7D"/>
    <w:rsid w:val="00D06F97"/>
    <w:rsid w:val="00D17192"/>
    <w:rsid w:val="00D54B4B"/>
    <w:rsid w:val="00D92BCE"/>
    <w:rsid w:val="00DB0B4E"/>
    <w:rsid w:val="00DB2C3D"/>
    <w:rsid w:val="00E001D4"/>
    <w:rsid w:val="00E03A78"/>
    <w:rsid w:val="00E16BF8"/>
    <w:rsid w:val="00E17112"/>
    <w:rsid w:val="00E26538"/>
    <w:rsid w:val="00E36A48"/>
    <w:rsid w:val="00E762AC"/>
    <w:rsid w:val="00E76F56"/>
    <w:rsid w:val="00E811A5"/>
    <w:rsid w:val="00E83FE5"/>
    <w:rsid w:val="00E861C0"/>
    <w:rsid w:val="00E901D3"/>
    <w:rsid w:val="00EA7F47"/>
    <w:rsid w:val="00EB2E9F"/>
    <w:rsid w:val="00EE2381"/>
    <w:rsid w:val="00F36DBF"/>
    <w:rsid w:val="00F42C1F"/>
    <w:rsid w:val="00F50BEB"/>
    <w:rsid w:val="00F663DB"/>
    <w:rsid w:val="00F67D68"/>
    <w:rsid w:val="00F81F56"/>
    <w:rsid w:val="00F84222"/>
    <w:rsid w:val="00F931CD"/>
    <w:rsid w:val="00FA19DB"/>
    <w:rsid w:val="00FB35FC"/>
    <w:rsid w:val="00FE1C97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C82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CommentReference">
    <w:name w:val="annotation reference"/>
    <w:rsid w:val="00713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39DB"/>
  </w:style>
  <w:style w:type="character" w:customStyle="1" w:styleId="CommentTextChar">
    <w:name w:val="Comment Text Char"/>
    <w:link w:val="CommentText"/>
    <w:rsid w:val="007139D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139DB"/>
    <w:rPr>
      <w:b/>
      <w:bCs/>
    </w:rPr>
  </w:style>
  <w:style w:type="character" w:customStyle="1" w:styleId="CommentSubjectChar">
    <w:name w:val="Comment Subject Char"/>
    <w:link w:val="CommentSubject"/>
    <w:rsid w:val="007139DB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713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9D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1"/>
    <w:qFormat/>
    <w:rsid w:val="007D7AF5"/>
    <w:pPr>
      <w:ind w:left="720"/>
      <w:contextualSpacing/>
    </w:pPr>
  </w:style>
  <w:style w:type="paragraph" w:styleId="Header">
    <w:name w:val="header"/>
    <w:basedOn w:val="Normal"/>
    <w:link w:val="HeaderChar"/>
    <w:rsid w:val="00132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2249"/>
    <w:rPr>
      <w:color w:val="000000"/>
    </w:rPr>
  </w:style>
  <w:style w:type="paragraph" w:styleId="Footer">
    <w:name w:val="footer"/>
    <w:basedOn w:val="Normal"/>
    <w:link w:val="FooterChar"/>
    <w:rsid w:val="00132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2249"/>
    <w:rPr>
      <w:color w:val="000000"/>
    </w:rPr>
  </w:style>
  <w:style w:type="paragraph" w:styleId="BodyText">
    <w:name w:val="Body Text"/>
    <w:basedOn w:val="Normal"/>
    <w:link w:val="BodyTextChar"/>
    <w:uiPriority w:val="1"/>
    <w:qFormat/>
    <w:rsid w:val="00F81F56"/>
    <w:pPr>
      <w:widowControl w:val="0"/>
      <w:spacing w:before="23"/>
      <w:ind w:left="824" w:hanging="360"/>
    </w:pPr>
    <w:rPr>
      <w:rFonts w:cstheme="minorBidi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81F56"/>
    <w:rPr>
      <w:rFonts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5F6DCA-70B5-9D43-BE85-416926F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971</Words>
  <Characters>5538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klkooles</dc:creator>
  <cp:keywords/>
  <cp:lastModifiedBy>Ben Inskeep</cp:lastModifiedBy>
  <cp:revision>5</cp:revision>
  <cp:lastPrinted>2017-02-10T12:36:00Z</cp:lastPrinted>
  <dcterms:created xsi:type="dcterms:W3CDTF">2018-11-08T14:55:00Z</dcterms:created>
  <dcterms:modified xsi:type="dcterms:W3CDTF">2018-11-08T15:15:00Z</dcterms:modified>
</cp:coreProperties>
</file>