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51D85" w14:textId="77777777" w:rsidR="00BF4535" w:rsidRDefault="00BF4535" w:rsidP="00FF48C3">
      <w:pPr>
        <w:jc w:val="center"/>
      </w:pPr>
    </w:p>
    <w:p w14:paraId="35BA6B62" w14:textId="77777777" w:rsidR="00BF4535" w:rsidRDefault="00BF4535" w:rsidP="00FF48C3">
      <w:pPr>
        <w:jc w:val="center"/>
      </w:pPr>
    </w:p>
    <w:p w14:paraId="4BB65B67" w14:textId="77777777" w:rsidR="00BF4535" w:rsidRPr="00131C6A" w:rsidRDefault="00BF4535" w:rsidP="00BF4535">
      <w:pPr>
        <w:spacing w:line="480" w:lineRule="auto"/>
        <w:jc w:val="center"/>
        <w:rPr>
          <w:rFonts w:cs="Times New Roman"/>
          <w:b/>
          <w:bCs/>
        </w:rPr>
      </w:pPr>
      <w:r w:rsidRPr="00131C6A">
        <w:rPr>
          <w:rFonts w:cs="Times New Roman"/>
          <w:b/>
          <w:bCs/>
        </w:rPr>
        <w:t>BEFORE THE</w:t>
      </w:r>
    </w:p>
    <w:p w14:paraId="2DDD5F3A" w14:textId="77777777" w:rsidR="00BF4535" w:rsidRPr="005022E4" w:rsidRDefault="00BF4535" w:rsidP="00BF4535">
      <w:pPr>
        <w:spacing w:line="480" w:lineRule="auto"/>
        <w:jc w:val="center"/>
        <w:rPr>
          <w:rFonts w:cs="Times New Roman"/>
          <w:b/>
          <w:bCs/>
        </w:rPr>
      </w:pPr>
      <w:r w:rsidRPr="00131C6A">
        <w:rPr>
          <w:rFonts w:cs="Times New Roman"/>
          <w:b/>
          <w:bCs/>
        </w:rPr>
        <w:t>COUNCIL OF THE CITY OF NEW ORLEANS</w:t>
      </w:r>
    </w:p>
    <w:tbl>
      <w:tblPr>
        <w:tblW w:w="0" w:type="auto"/>
        <w:tblLook w:val="01E0" w:firstRow="1" w:lastRow="1" w:firstColumn="1" w:lastColumn="1" w:noHBand="0" w:noVBand="0"/>
      </w:tblPr>
      <w:tblGrid>
        <w:gridCol w:w="4548"/>
        <w:gridCol w:w="360"/>
        <w:gridCol w:w="4080"/>
      </w:tblGrid>
      <w:tr w:rsidR="00BF4535" w:rsidRPr="00131C6A" w14:paraId="4A052512" w14:textId="77777777" w:rsidTr="00C27AD4">
        <w:tc>
          <w:tcPr>
            <w:tcW w:w="4548" w:type="dxa"/>
          </w:tcPr>
          <w:p w14:paraId="7D64B550" w14:textId="77777777" w:rsidR="000026AB" w:rsidRDefault="000026AB" w:rsidP="00C27AD4">
            <w:pPr>
              <w:rPr>
                <w:rFonts w:cs="Times New Roman"/>
                <w:b/>
                <w:bCs/>
                <w:i/>
              </w:rPr>
            </w:pPr>
          </w:p>
          <w:p w14:paraId="6FA4F628" w14:textId="77777777" w:rsidR="007F74E4" w:rsidRDefault="007F74E4" w:rsidP="00C27AD4">
            <w:pPr>
              <w:rPr>
                <w:rFonts w:cs="Times New Roman"/>
                <w:b/>
                <w:bCs/>
                <w:i/>
              </w:rPr>
            </w:pPr>
          </w:p>
          <w:p w14:paraId="209B01A0" w14:textId="3AB3EA9B" w:rsidR="00BF4535" w:rsidRPr="00131C6A" w:rsidRDefault="00BF4535" w:rsidP="00C27AD4">
            <w:pPr>
              <w:rPr>
                <w:rFonts w:cs="Times New Roman"/>
                <w:b/>
                <w:bCs/>
              </w:rPr>
            </w:pPr>
            <w:r w:rsidRPr="00364B68">
              <w:rPr>
                <w:rFonts w:cs="Times New Roman"/>
                <w:b/>
                <w:bCs/>
                <w:i/>
              </w:rPr>
              <w:t>IN RE</w:t>
            </w:r>
            <w:r w:rsidRPr="00131C6A">
              <w:rPr>
                <w:rFonts w:cs="Times New Roman"/>
                <w:b/>
                <w:bCs/>
              </w:rPr>
              <w:t xml:space="preserve">:  </w:t>
            </w:r>
            <w:r w:rsidR="00741653">
              <w:rPr>
                <w:rFonts w:cs="Times New Roman"/>
                <w:b/>
                <w:bCs/>
              </w:rPr>
              <w:t>RESOLUTION DIRECTING ENTERGY NEW ORLEANS, INC. TO INVESTIGATE AND REMEDIATE ELECTRIC SERVICE DISRUPTIONS AND COMPLAINTS AND TO ESTABLISH MINIMUM ELECTRIC RELIABILITY PERFORMANCE STANDARDS AND FINANCIAL PENALTY MECHANISMS</w:t>
            </w:r>
          </w:p>
          <w:p w14:paraId="759A0A86" w14:textId="77777777" w:rsidR="00BF4535" w:rsidRPr="00131C6A" w:rsidRDefault="00BF4535" w:rsidP="00C27AD4">
            <w:pPr>
              <w:rPr>
                <w:rFonts w:cs="Times New Roman"/>
                <w:b/>
                <w:bCs/>
              </w:rPr>
            </w:pPr>
            <w:r w:rsidRPr="00131C6A">
              <w:rPr>
                <w:rFonts w:cs="Times New Roman"/>
                <w:b/>
                <w:bCs/>
              </w:rPr>
              <w:tab/>
            </w:r>
          </w:p>
        </w:tc>
        <w:tc>
          <w:tcPr>
            <w:tcW w:w="360" w:type="dxa"/>
          </w:tcPr>
          <w:p w14:paraId="623A27F8" w14:textId="642BE657" w:rsidR="00BF4535" w:rsidRPr="00131C6A" w:rsidRDefault="00BF4535" w:rsidP="00741653">
            <w:pPr>
              <w:jc w:val="center"/>
              <w:rPr>
                <w:rFonts w:cs="Times New Roman"/>
                <w:b/>
                <w:bCs/>
              </w:rPr>
            </w:pPr>
          </w:p>
          <w:p w14:paraId="6C1C5046" w14:textId="4A1E159F" w:rsidR="00BF4535" w:rsidRPr="00131C6A" w:rsidRDefault="00BF4535" w:rsidP="00C27AD4">
            <w:pPr>
              <w:jc w:val="center"/>
              <w:rPr>
                <w:rFonts w:cs="Times New Roman"/>
                <w:b/>
                <w:bCs/>
              </w:rPr>
            </w:pPr>
          </w:p>
          <w:p w14:paraId="15407EF3" w14:textId="77777777" w:rsidR="00BF4535" w:rsidRPr="00131C6A" w:rsidRDefault="00BF4535" w:rsidP="00C27AD4">
            <w:pPr>
              <w:jc w:val="center"/>
              <w:rPr>
                <w:rFonts w:cs="Times New Roman"/>
                <w:b/>
                <w:bCs/>
              </w:rPr>
            </w:pPr>
            <w:r w:rsidRPr="00131C6A">
              <w:rPr>
                <w:rFonts w:cs="Times New Roman"/>
                <w:b/>
                <w:bCs/>
              </w:rPr>
              <w:t>)</w:t>
            </w:r>
          </w:p>
          <w:p w14:paraId="6652EAF2" w14:textId="77777777" w:rsidR="00BF4535" w:rsidRPr="00131C6A" w:rsidRDefault="00BF4535" w:rsidP="00C27AD4">
            <w:pPr>
              <w:jc w:val="center"/>
              <w:rPr>
                <w:rFonts w:cs="Times New Roman"/>
                <w:b/>
                <w:bCs/>
              </w:rPr>
            </w:pPr>
            <w:r w:rsidRPr="00131C6A">
              <w:rPr>
                <w:rFonts w:cs="Times New Roman"/>
                <w:b/>
                <w:bCs/>
              </w:rPr>
              <w:t>)</w:t>
            </w:r>
          </w:p>
          <w:p w14:paraId="160C285F" w14:textId="77777777" w:rsidR="00BF4535" w:rsidRPr="00131C6A" w:rsidRDefault="00BF4535" w:rsidP="00C27AD4">
            <w:pPr>
              <w:jc w:val="center"/>
              <w:rPr>
                <w:rFonts w:cs="Times New Roman"/>
                <w:b/>
                <w:bCs/>
              </w:rPr>
            </w:pPr>
            <w:r w:rsidRPr="00131C6A">
              <w:rPr>
                <w:rFonts w:cs="Times New Roman"/>
                <w:b/>
                <w:bCs/>
              </w:rPr>
              <w:t>)</w:t>
            </w:r>
          </w:p>
          <w:p w14:paraId="4017D271" w14:textId="77777777" w:rsidR="00BF4535" w:rsidRDefault="003915AF" w:rsidP="00C27AD4">
            <w:pPr>
              <w:jc w:val="center"/>
              <w:rPr>
                <w:rFonts w:cs="Times New Roman"/>
                <w:b/>
                <w:bCs/>
              </w:rPr>
            </w:pPr>
            <w:r>
              <w:rPr>
                <w:rFonts w:cs="Times New Roman"/>
                <w:b/>
                <w:bCs/>
              </w:rPr>
              <w:t>)</w:t>
            </w:r>
          </w:p>
          <w:p w14:paraId="03307366" w14:textId="77777777" w:rsidR="003915AF" w:rsidRDefault="003915AF" w:rsidP="00C27AD4">
            <w:pPr>
              <w:jc w:val="center"/>
              <w:rPr>
                <w:rFonts w:cs="Times New Roman"/>
                <w:b/>
                <w:bCs/>
              </w:rPr>
            </w:pPr>
            <w:r>
              <w:rPr>
                <w:rFonts w:cs="Times New Roman"/>
                <w:b/>
                <w:bCs/>
              </w:rPr>
              <w:t>)</w:t>
            </w:r>
          </w:p>
          <w:p w14:paraId="6D76BF19" w14:textId="77777777" w:rsidR="00741653" w:rsidRDefault="00741653" w:rsidP="00741653">
            <w:pPr>
              <w:jc w:val="center"/>
              <w:rPr>
                <w:rFonts w:cs="Times New Roman"/>
                <w:b/>
                <w:bCs/>
              </w:rPr>
            </w:pPr>
            <w:r>
              <w:rPr>
                <w:rFonts w:cs="Times New Roman"/>
                <w:b/>
                <w:bCs/>
              </w:rPr>
              <w:t>)</w:t>
            </w:r>
          </w:p>
          <w:p w14:paraId="7F8E22A8" w14:textId="77777777" w:rsidR="00741653" w:rsidRDefault="00741653" w:rsidP="00741653">
            <w:pPr>
              <w:jc w:val="center"/>
              <w:rPr>
                <w:rFonts w:cs="Times New Roman"/>
                <w:b/>
                <w:bCs/>
              </w:rPr>
            </w:pPr>
            <w:r>
              <w:rPr>
                <w:rFonts w:cs="Times New Roman"/>
                <w:b/>
                <w:bCs/>
              </w:rPr>
              <w:t>)</w:t>
            </w:r>
          </w:p>
          <w:p w14:paraId="0AD47B8C" w14:textId="77777777" w:rsidR="00741653" w:rsidRDefault="00741653" w:rsidP="00741653">
            <w:pPr>
              <w:jc w:val="center"/>
              <w:rPr>
                <w:rFonts w:cs="Times New Roman"/>
                <w:b/>
                <w:bCs/>
              </w:rPr>
            </w:pPr>
            <w:r>
              <w:rPr>
                <w:rFonts w:cs="Times New Roman"/>
                <w:b/>
                <w:bCs/>
              </w:rPr>
              <w:t>)</w:t>
            </w:r>
          </w:p>
          <w:p w14:paraId="14946EB9" w14:textId="77777777" w:rsidR="00741653" w:rsidRDefault="00741653" w:rsidP="00741653">
            <w:pPr>
              <w:jc w:val="center"/>
              <w:rPr>
                <w:rFonts w:cs="Times New Roman"/>
                <w:b/>
                <w:bCs/>
              </w:rPr>
            </w:pPr>
            <w:r>
              <w:rPr>
                <w:rFonts w:cs="Times New Roman"/>
                <w:b/>
                <w:bCs/>
              </w:rPr>
              <w:t>)</w:t>
            </w:r>
          </w:p>
          <w:p w14:paraId="6B7591E9" w14:textId="6CF10434" w:rsidR="00741653" w:rsidRPr="00131C6A" w:rsidRDefault="00741653" w:rsidP="00C27AD4">
            <w:pPr>
              <w:jc w:val="center"/>
              <w:rPr>
                <w:rFonts w:cs="Times New Roman"/>
                <w:b/>
                <w:bCs/>
              </w:rPr>
            </w:pPr>
          </w:p>
        </w:tc>
        <w:tc>
          <w:tcPr>
            <w:tcW w:w="4080" w:type="dxa"/>
          </w:tcPr>
          <w:p w14:paraId="186B89D7" w14:textId="77777777" w:rsidR="00BF4535" w:rsidRPr="00131C6A" w:rsidRDefault="00BF4535" w:rsidP="00C27AD4">
            <w:pPr>
              <w:rPr>
                <w:rFonts w:cs="Times New Roman"/>
                <w:b/>
                <w:bCs/>
              </w:rPr>
            </w:pPr>
          </w:p>
          <w:p w14:paraId="7093A9AF" w14:textId="77777777" w:rsidR="00BF4535" w:rsidRPr="00131C6A" w:rsidRDefault="00BF4535" w:rsidP="00C27AD4">
            <w:pPr>
              <w:rPr>
                <w:rFonts w:cs="Times New Roman"/>
                <w:b/>
                <w:bCs/>
              </w:rPr>
            </w:pPr>
          </w:p>
          <w:p w14:paraId="0D7D5F18" w14:textId="77777777" w:rsidR="003915AF" w:rsidRDefault="007F74E4" w:rsidP="007F74E4">
            <w:pPr>
              <w:rPr>
                <w:rFonts w:cs="Times New Roman"/>
                <w:b/>
                <w:bCs/>
              </w:rPr>
            </w:pPr>
            <w:r>
              <w:rPr>
                <w:rFonts w:cs="Times New Roman"/>
                <w:b/>
                <w:bCs/>
              </w:rPr>
              <w:t xml:space="preserve">     </w:t>
            </w:r>
          </w:p>
          <w:p w14:paraId="1D685FEA" w14:textId="77777777" w:rsidR="00741653" w:rsidRDefault="00741653" w:rsidP="007F74E4">
            <w:pPr>
              <w:rPr>
                <w:rFonts w:cs="Times New Roman"/>
                <w:b/>
                <w:bCs/>
              </w:rPr>
            </w:pPr>
          </w:p>
          <w:p w14:paraId="753B1FD8" w14:textId="77777777" w:rsidR="003915AF" w:rsidRDefault="003915AF" w:rsidP="007F74E4">
            <w:pPr>
              <w:rPr>
                <w:rFonts w:cs="Times New Roman"/>
                <w:b/>
                <w:bCs/>
              </w:rPr>
            </w:pPr>
          </w:p>
          <w:p w14:paraId="6BE1A1B2" w14:textId="4AA2297A" w:rsidR="00BF4535" w:rsidRPr="00131C6A" w:rsidRDefault="003915AF" w:rsidP="007F74E4">
            <w:pPr>
              <w:rPr>
                <w:rFonts w:cs="Times New Roman"/>
                <w:b/>
                <w:bCs/>
              </w:rPr>
            </w:pPr>
            <w:r>
              <w:rPr>
                <w:rFonts w:cs="Times New Roman"/>
                <w:b/>
                <w:bCs/>
              </w:rPr>
              <w:t xml:space="preserve">    </w:t>
            </w:r>
            <w:r w:rsidR="00741653">
              <w:rPr>
                <w:rFonts w:cs="Times New Roman"/>
                <w:b/>
                <w:bCs/>
              </w:rPr>
              <w:t>DOCKET NO. UD-17</w:t>
            </w:r>
            <w:r w:rsidR="00FE42EC">
              <w:rPr>
                <w:rFonts w:cs="Times New Roman"/>
                <w:b/>
                <w:bCs/>
              </w:rPr>
              <w:t>-0</w:t>
            </w:r>
            <w:r w:rsidR="00741653">
              <w:rPr>
                <w:rFonts w:cs="Times New Roman"/>
                <w:b/>
                <w:bCs/>
              </w:rPr>
              <w:t>4</w:t>
            </w:r>
          </w:p>
        </w:tc>
      </w:tr>
      <w:tr w:rsidR="007F74E4" w:rsidRPr="00131C6A" w14:paraId="4ACCB65E" w14:textId="77777777" w:rsidTr="00C27AD4">
        <w:tc>
          <w:tcPr>
            <w:tcW w:w="4548" w:type="dxa"/>
          </w:tcPr>
          <w:p w14:paraId="2F93E2E3" w14:textId="77777777" w:rsidR="007F74E4" w:rsidRDefault="007F74E4" w:rsidP="00C27AD4">
            <w:pPr>
              <w:rPr>
                <w:rFonts w:cs="Times New Roman"/>
                <w:b/>
                <w:bCs/>
                <w:i/>
              </w:rPr>
            </w:pPr>
          </w:p>
        </w:tc>
        <w:tc>
          <w:tcPr>
            <w:tcW w:w="360" w:type="dxa"/>
          </w:tcPr>
          <w:p w14:paraId="5773F980" w14:textId="77777777" w:rsidR="007F74E4" w:rsidRPr="00131C6A" w:rsidRDefault="007F74E4" w:rsidP="00C27AD4">
            <w:pPr>
              <w:jc w:val="center"/>
              <w:rPr>
                <w:rFonts w:cs="Times New Roman"/>
                <w:b/>
                <w:bCs/>
              </w:rPr>
            </w:pPr>
          </w:p>
        </w:tc>
        <w:tc>
          <w:tcPr>
            <w:tcW w:w="4080" w:type="dxa"/>
          </w:tcPr>
          <w:p w14:paraId="173797F1" w14:textId="77777777" w:rsidR="007F74E4" w:rsidRPr="00131C6A" w:rsidRDefault="007F74E4" w:rsidP="00C27AD4">
            <w:pPr>
              <w:rPr>
                <w:rFonts w:cs="Times New Roman"/>
                <w:b/>
                <w:bCs/>
              </w:rPr>
            </w:pPr>
          </w:p>
        </w:tc>
      </w:tr>
    </w:tbl>
    <w:p w14:paraId="44D5B90C" w14:textId="77777777" w:rsidR="00BF4535" w:rsidRPr="00F96F25" w:rsidRDefault="00BF4535" w:rsidP="00BF4535">
      <w:pPr>
        <w:rPr>
          <w:rFonts w:ascii="Georgia" w:eastAsia="ヒラギノ角ゴ Pro W3" w:hAnsi="Georgia" w:cs="Times New Roman"/>
          <w:color w:val="000000"/>
        </w:rPr>
      </w:pPr>
    </w:p>
    <w:p w14:paraId="5628D9D9" w14:textId="77777777" w:rsidR="00BF4535" w:rsidRPr="00F96F25" w:rsidRDefault="00BF4535" w:rsidP="00BF4535">
      <w:pPr>
        <w:tabs>
          <w:tab w:val="center" w:pos="4680"/>
        </w:tabs>
        <w:rPr>
          <w:rFonts w:ascii="Georgia Bold" w:eastAsia="ヒラギノ角ゴ Pro W3" w:hAnsi="Georgia Bold" w:cs="Times New Roman"/>
          <w:color w:val="000000"/>
        </w:rPr>
      </w:pPr>
      <w:r w:rsidRPr="00F96F25">
        <w:rPr>
          <w:rFonts w:ascii="Georgia" w:eastAsia="ヒラギノ角ゴ Pro W3" w:hAnsi="Georgia" w:cs="Times New Roman"/>
          <w:color w:val="000000"/>
        </w:rPr>
        <w:tab/>
      </w:r>
      <w:r w:rsidRPr="00F96F25">
        <w:rPr>
          <w:rFonts w:ascii="Georgia Bold" w:eastAsia="ヒラギノ角ゴ Pro W3" w:hAnsi="Georgia Bold" w:cs="Times New Roman"/>
          <w:color w:val="000000"/>
        </w:rPr>
        <w:t>ORDER</w:t>
      </w:r>
    </w:p>
    <w:p w14:paraId="783A4786" w14:textId="77777777" w:rsidR="00BF4535" w:rsidRPr="00F96F25" w:rsidRDefault="00BF4535" w:rsidP="00BF4535">
      <w:pPr>
        <w:rPr>
          <w:rFonts w:eastAsia="ヒラギノ角ゴ Pro W3" w:cs="Times New Roman"/>
          <w:color w:val="000000"/>
          <w:szCs w:val="20"/>
        </w:rPr>
      </w:pPr>
    </w:p>
    <w:p w14:paraId="6ED6DCE2" w14:textId="77777777" w:rsidR="00BF4535" w:rsidRPr="00F96F25" w:rsidRDefault="00BF4535" w:rsidP="00BF4535">
      <w:pPr>
        <w:rPr>
          <w:rFonts w:eastAsia="ヒラギノ角ゴ Pro W3" w:cs="Times New Roman"/>
          <w:color w:val="000000"/>
          <w:szCs w:val="20"/>
        </w:rPr>
      </w:pPr>
    </w:p>
    <w:p w14:paraId="378F7A49" w14:textId="6C328619" w:rsidR="00B918E8" w:rsidRDefault="00BF4535" w:rsidP="00F8721B">
      <w:pPr>
        <w:spacing w:line="480" w:lineRule="auto"/>
        <w:rPr>
          <w:rFonts w:eastAsia="ヒラギノ角ゴ Pro W3" w:cs="Times New Roman"/>
          <w:color w:val="000000"/>
          <w:szCs w:val="20"/>
        </w:rPr>
      </w:pPr>
      <w:r w:rsidRPr="00F96F25">
        <w:rPr>
          <w:rFonts w:eastAsia="ヒラギノ角ゴ Pro W3" w:cs="Times New Roman"/>
          <w:color w:val="000000"/>
          <w:szCs w:val="20"/>
        </w:rPr>
        <w:tab/>
      </w:r>
      <w:r w:rsidR="00496143">
        <w:rPr>
          <w:rFonts w:eastAsia="ヒラギノ角ゴ Pro W3" w:cs="Times New Roman"/>
          <w:color w:val="000000"/>
          <w:szCs w:val="20"/>
        </w:rPr>
        <w:t xml:space="preserve">On </w:t>
      </w:r>
      <w:r w:rsidR="00AE089B">
        <w:rPr>
          <w:rFonts w:eastAsia="ヒラギノ角ゴ Pro W3" w:cs="Times New Roman"/>
          <w:color w:val="000000"/>
          <w:szCs w:val="20"/>
        </w:rPr>
        <w:t>August 25, 2017</w:t>
      </w:r>
      <w:r w:rsidRPr="00F96F25">
        <w:rPr>
          <w:rFonts w:eastAsia="ヒラギノ角ゴ Pro W3" w:cs="Times New Roman"/>
          <w:color w:val="000000"/>
          <w:szCs w:val="20"/>
        </w:rPr>
        <w:t xml:space="preserve">, </w:t>
      </w:r>
      <w:r w:rsidR="00AE089B">
        <w:t>The Louisiana Resiliency Project (“LRP</w:t>
      </w:r>
      <w:r w:rsidR="00C27AD4">
        <w:t>”)</w:t>
      </w:r>
      <w:r w:rsidR="00F8721B">
        <w:rPr>
          <w:rFonts w:eastAsia="ヒラギノ角ゴ Pro W3" w:cs="Times New Roman"/>
          <w:color w:val="000000"/>
          <w:szCs w:val="20"/>
        </w:rPr>
        <w:t xml:space="preserve"> filed </w:t>
      </w:r>
      <w:r w:rsidR="00AE089B">
        <w:rPr>
          <w:rFonts w:eastAsia="ヒラギノ角ゴ Pro W3" w:cs="Times New Roman"/>
          <w:color w:val="000000"/>
          <w:szCs w:val="20"/>
        </w:rPr>
        <w:t>a Petition of Intervention</w:t>
      </w:r>
      <w:r w:rsidR="00AE089B">
        <w:t xml:space="preserve"> </w:t>
      </w:r>
      <w:r w:rsidR="007F74E4">
        <w:t xml:space="preserve">in the </w:t>
      </w:r>
      <w:r w:rsidR="006423A9">
        <w:t>instant docket</w:t>
      </w:r>
      <w:r>
        <w:rPr>
          <w:rFonts w:eastAsia="ヒラギノ角ゴ Pro W3" w:cs="Times New Roman"/>
          <w:color w:val="000000"/>
          <w:szCs w:val="20"/>
        </w:rPr>
        <w:t xml:space="preserve">.  </w:t>
      </w:r>
      <w:r w:rsidR="00AE089B">
        <w:rPr>
          <w:rFonts w:eastAsia="ヒラギノ角ゴ Pro W3" w:cs="Times New Roman"/>
          <w:color w:val="000000"/>
          <w:szCs w:val="20"/>
        </w:rPr>
        <w:t>On September 5, 2017</w:t>
      </w:r>
      <w:r w:rsidR="00C27AD4">
        <w:rPr>
          <w:rFonts w:eastAsia="ヒラギノ角ゴ Pro W3" w:cs="Times New Roman"/>
          <w:color w:val="000000"/>
          <w:szCs w:val="20"/>
        </w:rPr>
        <w:t>, Entergy Ne</w:t>
      </w:r>
      <w:r w:rsidR="0084772F">
        <w:rPr>
          <w:rFonts w:eastAsia="ヒラギノ角ゴ Pro W3" w:cs="Times New Roman"/>
          <w:color w:val="000000"/>
          <w:szCs w:val="20"/>
        </w:rPr>
        <w:t>w Orle</w:t>
      </w:r>
      <w:r w:rsidR="00F8721B">
        <w:rPr>
          <w:rFonts w:eastAsia="ヒラギノ角ゴ Pro W3" w:cs="Times New Roman"/>
          <w:color w:val="000000"/>
          <w:szCs w:val="20"/>
        </w:rPr>
        <w:t xml:space="preserve">ans, Inc. (“ENO”) filed an </w:t>
      </w:r>
      <w:r w:rsidR="00C27AD4">
        <w:rPr>
          <w:rFonts w:eastAsia="ヒラギノ角ゴ Pro W3" w:cs="Times New Roman"/>
          <w:color w:val="000000"/>
          <w:szCs w:val="20"/>
        </w:rPr>
        <w:t>objection to the requested intervention</w:t>
      </w:r>
      <w:r w:rsidR="00AE089B">
        <w:rPr>
          <w:rFonts w:eastAsia="ヒラギノ角ゴ Pro W3" w:cs="Times New Roman"/>
          <w:color w:val="000000"/>
          <w:szCs w:val="20"/>
        </w:rPr>
        <w:t xml:space="preserve"> by LRP</w:t>
      </w:r>
      <w:r w:rsidR="00C27AD4">
        <w:rPr>
          <w:rFonts w:eastAsia="ヒラギノ角ゴ Pro W3" w:cs="Times New Roman"/>
          <w:color w:val="000000"/>
          <w:szCs w:val="20"/>
        </w:rPr>
        <w:t xml:space="preserve">.  </w:t>
      </w:r>
    </w:p>
    <w:p w14:paraId="097D14C0" w14:textId="77777777" w:rsidR="00B918E8" w:rsidRDefault="00B918E8" w:rsidP="00B918E8">
      <w:pPr>
        <w:ind w:left="720" w:right="720"/>
        <w:rPr>
          <w:rFonts w:eastAsia="ヒラギノ角ゴ Pro W3" w:cs="Times New Roman"/>
          <w:color w:val="000000"/>
          <w:szCs w:val="20"/>
        </w:rPr>
      </w:pPr>
    </w:p>
    <w:p w14:paraId="125CFEF9" w14:textId="2E1C2B7B" w:rsidR="0084772F" w:rsidRDefault="00F8721B" w:rsidP="00211BBC">
      <w:pPr>
        <w:spacing w:line="480" w:lineRule="auto"/>
        <w:ind w:firstLine="720"/>
        <w:rPr>
          <w:rFonts w:eastAsia="ヒラギノ角ゴ Pro W3" w:cs="Times New Roman"/>
          <w:color w:val="000000"/>
          <w:szCs w:val="20"/>
        </w:rPr>
      </w:pPr>
      <w:r>
        <w:rPr>
          <w:rFonts w:eastAsia="ヒラギノ角ゴ Pro W3" w:cs="Times New Roman"/>
          <w:color w:val="000000"/>
          <w:szCs w:val="20"/>
        </w:rPr>
        <w:t>T</w:t>
      </w:r>
      <w:r w:rsidR="0084772F">
        <w:rPr>
          <w:rFonts w:eastAsia="ヒラギノ角ゴ Pro W3" w:cs="Times New Roman"/>
          <w:color w:val="000000"/>
          <w:szCs w:val="20"/>
        </w:rPr>
        <w:t xml:space="preserve">he Hearing Officer hereby establishes the following briefing schedule respecting the pending request </w:t>
      </w:r>
      <w:r w:rsidR="00AE089B">
        <w:rPr>
          <w:rFonts w:eastAsia="ヒラギノ角ゴ Pro W3" w:cs="Times New Roman"/>
          <w:color w:val="000000"/>
          <w:szCs w:val="20"/>
        </w:rPr>
        <w:t>by LRP</w:t>
      </w:r>
      <w:r w:rsidR="007F7923">
        <w:rPr>
          <w:rFonts w:eastAsia="ヒラギノ角ゴ Pro W3" w:cs="Times New Roman"/>
          <w:color w:val="000000"/>
          <w:szCs w:val="20"/>
        </w:rPr>
        <w:t xml:space="preserve"> </w:t>
      </w:r>
      <w:r w:rsidR="0084772F">
        <w:rPr>
          <w:rFonts w:eastAsia="ヒラギノ角ゴ Pro W3" w:cs="Times New Roman"/>
          <w:color w:val="000000"/>
          <w:szCs w:val="20"/>
        </w:rPr>
        <w:t>to intervene:</w:t>
      </w:r>
    </w:p>
    <w:p w14:paraId="348397F4" w14:textId="77777777" w:rsidR="009B1652" w:rsidRDefault="009B1652" w:rsidP="004C68B0">
      <w:pPr>
        <w:spacing w:line="360" w:lineRule="auto"/>
        <w:rPr>
          <w:rFonts w:eastAsia="ヒラギノ角ゴ Pro W3" w:cs="Times New Roman"/>
          <w:color w:val="000000"/>
          <w:szCs w:val="20"/>
        </w:rPr>
      </w:pPr>
    </w:p>
    <w:p w14:paraId="14AE5985" w14:textId="1A0DC416" w:rsidR="0084772F" w:rsidRDefault="007E190C" w:rsidP="009B1652">
      <w:pPr>
        <w:spacing w:line="480" w:lineRule="auto"/>
        <w:rPr>
          <w:rFonts w:eastAsia="ヒラギノ角ゴ Pro W3" w:cs="Times New Roman"/>
          <w:color w:val="000000"/>
          <w:szCs w:val="20"/>
        </w:rPr>
      </w:pPr>
      <w:r>
        <w:rPr>
          <w:rFonts w:eastAsia="ヒラギノ角ゴ Pro W3" w:cs="Times New Roman"/>
          <w:b/>
          <w:color w:val="000000"/>
          <w:szCs w:val="20"/>
        </w:rPr>
        <w:t>September 14, 2017</w:t>
      </w:r>
      <w:r w:rsidR="009B1652">
        <w:rPr>
          <w:rFonts w:eastAsia="ヒラギノ角ゴ Pro W3" w:cs="Times New Roman"/>
          <w:color w:val="000000"/>
          <w:szCs w:val="20"/>
        </w:rPr>
        <w:t xml:space="preserve"> </w:t>
      </w:r>
      <w:r w:rsidR="004C68B0">
        <w:rPr>
          <w:rFonts w:eastAsia="ヒラギノ角ゴ Pro W3" w:cs="Times New Roman"/>
          <w:color w:val="000000"/>
          <w:szCs w:val="20"/>
        </w:rPr>
        <w:t xml:space="preserve">is the </w:t>
      </w:r>
      <w:r>
        <w:rPr>
          <w:rFonts w:eastAsia="ヒラギノ角ゴ Pro W3" w:cs="Times New Roman"/>
          <w:color w:val="000000"/>
          <w:szCs w:val="20"/>
        </w:rPr>
        <w:t>deadline for LRP</w:t>
      </w:r>
      <w:r w:rsidR="009B1652">
        <w:rPr>
          <w:rFonts w:eastAsia="ヒラギノ角ゴ Pro W3" w:cs="Times New Roman"/>
          <w:color w:val="000000"/>
          <w:szCs w:val="20"/>
        </w:rPr>
        <w:t xml:space="preserve">, </w:t>
      </w:r>
      <w:r w:rsidR="009B1652" w:rsidRPr="004C68B0">
        <w:rPr>
          <w:rFonts w:eastAsia="ヒラギノ角ゴ Pro W3" w:cs="Times New Roman"/>
          <w:i/>
          <w:color w:val="000000"/>
          <w:szCs w:val="20"/>
        </w:rPr>
        <w:t xml:space="preserve">and for any other party that </w:t>
      </w:r>
      <w:r>
        <w:rPr>
          <w:rFonts w:eastAsia="ヒラギノ角ゴ Pro W3" w:cs="Times New Roman"/>
          <w:i/>
          <w:color w:val="000000"/>
          <w:szCs w:val="20"/>
        </w:rPr>
        <w:t>supports the intervention by LRP</w:t>
      </w:r>
      <w:r w:rsidR="004C68B0">
        <w:rPr>
          <w:rFonts w:eastAsia="ヒラギノ角ゴ Pro W3" w:cs="Times New Roman"/>
          <w:i/>
          <w:color w:val="000000"/>
          <w:szCs w:val="20"/>
        </w:rPr>
        <w:t xml:space="preserve">, </w:t>
      </w:r>
      <w:r w:rsidR="004C68B0">
        <w:rPr>
          <w:rFonts w:eastAsia="ヒラギノ角ゴ Pro W3" w:cs="Times New Roman"/>
          <w:color w:val="000000"/>
          <w:szCs w:val="20"/>
        </w:rPr>
        <w:t>to file a</w:t>
      </w:r>
      <w:r w:rsidR="00BF27EA">
        <w:rPr>
          <w:rFonts w:eastAsia="ヒラギノ角ゴ Pro W3" w:cs="Times New Roman"/>
          <w:color w:val="000000"/>
          <w:szCs w:val="20"/>
        </w:rPr>
        <w:t>n opposition</w:t>
      </w:r>
      <w:r w:rsidR="004C68B0">
        <w:rPr>
          <w:rFonts w:eastAsia="ヒラギノ角ゴ Pro W3" w:cs="Times New Roman"/>
          <w:color w:val="000000"/>
          <w:szCs w:val="20"/>
        </w:rPr>
        <w:t xml:space="preserve"> reply to the objection.</w:t>
      </w:r>
    </w:p>
    <w:p w14:paraId="35D10147" w14:textId="77777777" w:rsidR="004C68B0" w:rsidRDefault="004C68B0" w:rsidP="004C68B0">
      <w:pPr>
        <w:rPr>
          <w:rFonts w:eastAsia="ヒラギノ角ゴ Pro W3" w:cs="Times New Roman"/>
          <w:color w:val="000000"/>
          <w:szCs w:val="20"/>
        </w:rPr>
      </w:pPr>
    </w:p>
    <w:p w14:paraId="0556A26C" w14:textId="68438767" w:rsidR="004C68B0" w:rsidRDefault="007E190C" w:rsidP="004C68B0">
      <w:pPr>
        <w:spacing w:line="360" w:lineRule="auto"/>
        <w:rPr>
          <w:rFonts w:eastAsia="ヒラギノ角ゴ Pro W3" w:cs="Times New Roman"/>
          <w:color w:val="000000"/>
          <w:szCs w:val="20"/>
        </w:rPr>
      </w:pPr>
      <w:r>
        <w:rPr>
          <w:rFonts w:eastAsia="ヒラギノ角ゴ Pro W3" w:cs="Times New Roman"/>
          <w:b/>
          <w:color w:val="000000"/>
          <w:szCs w:val="20"/>
        </w:rPr>
        <w:t>September 21, 2017</w:t>
      </w:r>
      <w:r w:rsidR="004C68B0">
        <w:rPr>
          <w:rFonts w:eastAsia="ヒラギノ角ゴ Pro W3" w:cs="Times New Roman"/>
          <w:color w:val="000000"/>
          <w:szCs w:val="20"/>
        </w:rPr>
        <w:t xml:space="preserve"> is the deadline for ENO, </w:t>
      </w:r>
      <w:r w:rsidR="004C68B0">
        <w:rPr>
          <w:rFonts w:eastAsia="ヒラギノ角ゴ Pro W3" w:cs="Times New Roman"/>
          <w:i/>
          <w:color w:val="000000"/>
          <w:szCs w:val="20"/>
        </w:rPr>
        <w:t>and for any other party that</w:t>
      </w:r>
      <w:r>
        <w:rPr>
          <w:rFonts w:eastAsia="ヒラギノ角ゴ Pro W3" w:cs="Times New Roman"/>
          <w:i/>
          <w:color w:val="000000"/>
          <w:szCs w:val="20"/>
        </w:rPr>
        <w:t xml:space="preserve"> opposes the intervention by LRP</w:t>
      </w:r>
      <w:r w:rsidR="004C68B0">
        <w:rPr>
          <w:rFonts w:eastAsia="ヒラギノ角ゴ Pro W3" w:cs="Times New Roman"/>
          <w:i/>
          <w:color w:val="000000"/>
          <w:szCs w:val="20"/>
        </w:rPr>
        <w:t xml:space="preserve">, </w:t>
      </w:r>
      <w:r w:rsidR="004C68B0">
        <w:rPr>
          <w:rFonts w:eastAsia="ヒラギノ角ゴ Pro W3" w:cs="Times New Roman"/>
          <w:color w:val="000000"/>
          <w:szCs w:val="20"/>
        </w:rPr>
        <w:t xml:space="preserve">to file a response to the above </w:t>
      </w:r>
      <w:r w:rsidR="00BF27EA">
        <w:rPr>
          <w:rFonts w:eastAsia="ヒラギノ角ゴ Pro W3" w:cs="Times New Roman"/>
          <w:color w:val="000000"/>
          <w:szCs w:val="20"/>
        </w:rPr>
        <w:t>opposition replies</w:t>
      </w:r>
      <w:r w:rsidR="004C68B0">
        <w:rPr>
          <w:rFonts w:eastAsia="ヒラギノ角ゴ Pro W3" w:cs="Times New Roman"/>
          <w:color w:val="000000"/>
          <w:szCs w:val="20"/>
        </w:rPr>
        <w:t xml:space="preserve"> to the objection.</w:t>
      </w:r>
    </w:p>
    <w:p w14:paraId="4C53F34D" w14:textId="77777777" w:rsidR="004C68B0" w:rsidRDefault="004C68B0" w:rsidP="004C68B0">
      <w:pPr>
        <w:spacing w:line="360" w:lineRule="auto"/>
        <w:rPr>
          <w:rFonts w:eastAsia="ヒラギノ角ゴ Pro W3" w:cs="Times New Roman"/>
          <w:color w:val="000000"/>
          <w:szCs w:val="20"/>
        </w:rPr>
      </w:pPr>
    </w:p>
    <w:p w14:paraId="52CD0BDD" w14:textId="0E3AFD50" w:rsidR="000835B3" w:rsidRDefault="007E190C" w:rsidP="007E190C">
      <w:pPr>
        <w:spacing w:line="360" w:lineRule="auto"/>
        <w:rPr>
          <w:rFonts w:eastAsia="ヒラギノ角ゴ Pro W3" w:cs="Times New Roman"/>
          <w:color w:val="000000"/>
          <w:szCs w:val="20"/>
        </w:rPr>
      </w:pPr>
      <w:r>
        <w:rPr>
          <w:rFonts w:eastAsia="ヒラギノ角ゴ Pro W3" w:cs="Times New Roman"/>
          <w:b/>
          <w:color w:val="000000"/>
          <w:szCs w:val="20"/>
        </w:rPr>
        <w:lastRenderedPageBreak/>
        <w:t>September 28</w:t>
      </w:r>
      <w:r w:rsidR="004C68B0" w:rsidRPr="00BF27EA">
        <w:rPr>
          <w:rFonts w:eastAsia="ヒラギノ角ゴ Pro W3" w:cs="Times New Roman"/>
          <w:b/>
          <w:color w:val="000000"/>
          <w:szCs w:val="20"/>
        </w:rPr>
        <w:t>, 2016</w:t>
      </w:r>
      <w:r>
        <w:rPr>
          <w:rFonts w:eastAsia="ヒラギノ角ゴ Pro W3" w:cs="Times New Roman"/>
          <w:color w:val="000000"/>
          <w:szCs w:val="20"/>
        </w:rPr>
        <w:t xml:space="preserve"> is the deadline for LRP</w:t>
      </w:r>
      <w:r w:rsidR="004C68B0">
        <w:rPr>
          <w:rFonts w:eastAsia="ヒラギノ角ゴ Pro W3" w:cs="Times New Roman"/>
          <w:color w:val="000000"/>
          <w:szCs w:val="20"/>
        </w:rPr>
        <w:t xml:space="preserve"> </w:t>
      </w:r>
      <w:r w:rsidR="00BF27EA">
        <w:rPr>
          <w:rFonts w:eastAsia="ヒラギノ角ゴ Pro W3" w:cs="Times New Roman"/>
          <w:color w:val="000000"/>
          <w:szCs w:val="20"/>
        </w:rPr>
        <w:t xml:space="preserve">to file its final response </w:t>
      </w:r>
      <w:r>
        <w:rPr>
          <w:rFonts w:eastAsia="ヒラギノ角ゴ Pro W3" w:cs="Times New Roman"/>
          <w:color w:val="000000"/>
          <w:szCs w:val="20"/>
        </w:rPr>
        <w:t>- only LRP</w:t>
      </w:r>
      <w:r w:rsidR="00BF27EA">
        <w:rPr>
          <w:rFonts w:eastAsia="ヒラギノ角ゴ Pro W3" w:cs="Times New Roman"/>
          <w:color w:val="000000"/>
          <w:szCs w:val="20"/>
        </w:rPr>
        <w:t xml:space="preserve"> may file a response.</w:t>
      </w:r>
    </w:p>
    <w:p w14:paraId="0814A5C2" w14:textId="77777777" w:rsidR="007E190C" w:rsidRPr="007E190C" w:rsidRDefault="007E190C" w:rsidP="007E190C">
      <w:pPr>
        <w:spacing w:line="360" w:lineRule="auto"/>
        <w:rPr>
          <w:rFonts w:eastAsia="ヒラギノ角ゴ Pro W3" w:cs="Times New Roman"/>
          <w:color w:val="000000"/>
          <w:szCs w:val="20"/>
        </w:rPr>
      </w:pPr>
    </w:p>
    <w:p w14:paraId="422C98EE" w14:textId="1B27AB3B" w:rsidR="009421F6" w:rsidRDefault="009421F6" w:rsidP="007E190C">
      <w:pPr>
        <w:spacing w:line="480" w:lineRule="auto"/>
        <w:rPr>
          <w:rFonts w:eastAsia="ヒラギノ角ゴ Pro W3" w:cs="Times New Roman"/>
          <w:color w:val="000000"/>
          <w:szCs w:val="20"/>
        </w:rPr>
      </w:pPr>
      <w:r>
        <w:rPr>
          <w:b/>
        </w:rPr>
        <w:t xml:space="preserve">In accordance with the above-established schedule, parties shall (1) provide hard copies to Clerk’s Office only, (2) electronic copies via email in PDF format to the entire official service list, and (3) electronic copies via email </w:t>
      </w:r>
      <w:r w:rsidRPr="009421F6">
        <w:rPr>
          <w:b/>
          <w:i/>
        </w:rPr>
        <w:t>in Word format</w:t>
      </w:r>
      <w:r>
        <w:rPr>
          <w:b/>
        </w:rPr>
        <w:t xml:space="preserve"> to the Hearing Officer only (in addition to PDF version).</w:t>
      </w:r>
    </w:p>
    <w:p w14:paraId="1F4CFF4B" w14:textId="77777777" w:rsidR="000835B3" w:rsidRDefault="000835B3" w:rsidP="00BF4535">
      <w:pPr>
        <w:spacing w:line="480" w:lineRule="auto"/>
        <w:ind w:firstLine="720"/>
        <w:rPr>
          <w:rFonts w:eastAsia="ヒラギノ角ゴ Pro W3" w:cs="Times New Roman"/>
          <w:color w:val="000000"/>
          <w:szCs w:val="20"/>
        </w:rPr>
      </w:pPr>
    </w:p>
    <w:p w14:paraId="1786178B" w14:textId="3DEEBF86" w:rsidR="00BF4535" w:rsidRPr="00546D49" w:rsidRDefault="00BF4535" w:rsidP="00BF4535">
      <w:pPr>
        <w:spacing w:line="480" w:lineRule="auto"/>
        <w:ind w:firstLine="720"/>
        <w:rPr>
          <w:rFonts w:eastAsia="ヒラギノ角ゴ Pro W3" w:cs="Times New Roman"/>
          <w:color w:val="000000"/>
          <w:szCs w:val="20"/>
        </w:rPr>
      </w:pPr>
      <w:r>
        <w:rPr>
          <w:rFonts w:eastAsia="ヒラギノ角ゴ Pro W3" w:cs="Times New Roman"/>
          <w:color w:val="000000"/>
          <w:szCs w:val="20"/>
        </w:rPr>
        <w:t xml:space="preserve">This </w:t>
      </w:r>
      <w:r w:rsidR="00665E60">
        <w:rPr>
          <w:rFonts w:eastAsia="ヒラギノ角ゴ Pro W3" w:cs="Times New Roman"/>
          <w:color w:val="000000"/>
          <w:szCs w:val="20"/>
        </w:rPr>
        <w:t>8</w:t>
      </w:r>
      <w:bookmarkStart w:id="0" w:name="_GoBack"/>
      <w:bookmarkEnd w:id="0"/>
      <w:r w:rsidR="007F74E4">
        <w:rPr>
          <w:rFonts w:eastAsia="ヒラギノ角ゴ Pro W3" w:cs="Times New Roman"/>
          <w:color w:val="000000"/>
          <w:szCs w:val="20"/>
        </w:rPr>
        <w:t>th</w:t>
      </w:r>
      <w:r>
        <w:rPr>
          <w:rFonts w:eastAsia="ヒラギノ角ゴ Pro W3" w:cs="Times New Roman"/>
          <w:color w:val="000000"/>
          <w:szCs w:val="20"/>
        </w:rPr>
        <w:t xml:space="preserve"> </w:t>
      </w:r>
      <w:r w:rsidRPr="00546D49">
        <w:rPr>
          <w:rFonts w:eastAsia="ヒラギノ角ゴ Pro W3" w:cs="Times New Roman"/>
          <w:color w:val="000000"/>
          <w:szCs w:val="20"/>
        </w:rPr>
        <w:t xml:space="preserve">day of </w:t>
      </w:r>
      <w:r w:rsidR="00B918E8">
        <w:rPr>
          <w:rFonts w:eastAsia="ヒラギノ角ゴ Pro W3" w:cs="Times New Roman"/>
          <w:color w:val="000000"/>
          <w:szCs w:val="20"/>
        </w:rPr>
        <w:t>September</w:t>
      </w:r>
      <w:r w:rsidR="007E190C">
        <w:rPr>
          <w:rFonts w:eastAsia="ヒラギノ角ゴ Pro W3" w:cs="Times New Roman"/>
          <w:color w:val="000000"/>
          <w:szCs w:val="20"/>
        </w:rPr>
        <w:t>, 2017</w:t>
      </w:r>
      <w:r w:rsidRPr="00546D49">
        <w:rPr>
          <w:rFonts w:eastAsia="ヒラギノ角ゴ Pro W3" w:cs="Times New Roman"/>
          <w:color w:val="000000"/>
          <w:szCs w:val="20"/>
        </w:rPr>
        <w:t>.</w:t>
      </w:r>
    </w:p>
    <w:p w14:paraId="0E41E48C" w14:textId="77777777" w:rsidR="00BF4535" w:rsidRPr="0080225F" w:rsidRDefault="00BF4535" w:rsidP="00BF4535">
      <w:pPr>
        <w:ind w:left="5040"/>
        <w:rPr>
          <w:rFonts w:eastAsia="ヒラギノ角ゴ Pro W3" w:cs="Times New Roman"/>
          <w:color w:val="000000"/>
        </w:rPr>
      </w:pPr>
      <w:r>
        <w:rPr>
          <w:rFonts w:eastAsia="ヒラギノ角ゴ Pro W3" w:cs="Times New Roman"/>
          <w:color w:val="000000"/>
        </w:rPr>
        <w:t>____________________________________</w:t>
      </w:r>
    </w:p>
    <w:p w14:paraId="10E9996B" w14:textId="77777777" w:rsidR="00BF4535" w:rsidRPr="0080225F" w:rsidRDefault="00BF4535" w:rsidP="00BF4535">
      <w:pPr>
        <w:ind w:left="5040" w:firstLine="720"/>
        <w:rPr>
          <w:rFonts w:eastAsia="ヒラギノ角ゴ Pro W3" w:cs="Times New Roman"/>
          <w:color w:val="000000"/>
        </w:rPr>
      </w:pPr>
      <w:r>
        <w:rPr>
          <w:rFonts w:eastAsia="ヒラギノ角ゴ Pro W3" w:cs="Times New Roman"/>
          <w:color w:val="000000"/>
        </w:rPr>
        <w:t xml:space="preserve">        </w:t>
      </w:r>
      <w:r w:rsidRPr="0080225F">
        <w:rPr>
          <w:rFonts w:eastAsia="ヒラギノ角ゴ Pro W3" w:cs="Times New Roman"/>
          <w:color w:val="000000"/>
        </w:rPr>
        <w:t>JEFFREY S. GULIN</w:t>
      </w:r>
    </w:p>
    <w:p w14:paraId="6CAF4714" w14:textId="77777777" w:rsidR="00BF4535" w:rsidRPr="0080225F" w:rsidRDefault="00BF4535" w:rsidP="00BF4535">
      <w:pPr>
        <w:spacing w:line="480" w:lineRule="auto"/>
        <w:ind w:left="5760" w:firstLine="720"/>
        <w:jc w:val="both"/>
        <w:rPr>
          <w:rFonts w:eastAsia="ヒラギノ角ゴ Pro W3" w:cs="Times New Roman"/>
          <w:color w:val="000000"/>
          <w:szCs w:val="20"/>
        </w:rPr>
      </w:pPr>
      <w:r w:rsidRPr="0080225F">
        <w:rPr>
          <w:rFonts w:eastAsia="ヒラギノ角ゴ Pro W3" w:cs="Times New Roman"/>
          <w:color w:val="000000"/>
          <w:szCs w:val="20"/>
        </w:rPr>
        <w:t>Hearing Officer</w:t>
      </w:r>
    </w:p>
    <w:p w14:paraId="1B46C6B9" w14:textId="77777777" w:rsidR="00BF4535" w:rsidRDefault="00BF4535" w:rsidP="00FF48C3">
      <w:pPr>
        <w:jc w:val="center"/>
      </w:pPr>
    </w:p>
    <w:p w14:paraId="054275D0" w14:textId="77777777" w:rsidR="00BF4535" w:rsidRDefault="00BF4535" w:rsidP="00FF48C3">
      <w:pPr>
        <w:jc w:val="center"/>
      </w:pPr>
    </w:p>
    <w:p w14:paraId="61AE4E6E" w14:textId="77777777" w:rsidR="00BF4535" w:rsidRDefault="00BF4535" w:rsidP="00FF48C3">
      <w:pPr>
        <w:jc w:val="center"/>
      </w:pPr>
    </w:p>
    <w:p w14:paraId="7703AFB1" w14:textId="77777777" w:rsidR="00BF4535" w:rsidRDefault="00BF4535" w:rsidP="00FF48C3">
      <w:pPr>
        <w:jc w:val="center"/>
      </w:pPr>
    </w:p>
    <w:p w14:paraId="2D705571" w14:textId="414E4092" w:rsidR="00F95003" w:rsidRDefault="00F95003" w:rsidP="00F95003">
      <w:pPr>
        <w:jc w:val="both"/>
      </w:pPr>
      <w:r>
        <w:tab/>
      </w:r>
    </w:p>
    <w:sectPr w:rsidR="00F95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DF2E1" w14:textId="77777777" w:rsidR="004C68B0" w:rsidRDefault="004C68B0" w:rsidP="008A58D7">
      <w:r>
        <w:separator/>
      </w:r>
    </w:p>
  </w:endnote>
  <w:endnote w:type="continuationSeparator" w:id="0">
    <w:p w14:paraId="58FC913E" w14:textId="77777777" w:rsidR="004C68B0" w:rsidRDefault="004C68B0" w:rsidP="008A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ヒラギノ角ゴ Pro W3">
    <w:altName w:val="MS Mincho"/>
    <w:charset w:val="4E"/>
    <w:family w:val="auto"/>
    <w:pitch w:val="variable"/>
    <w:sig w:usb0="00000000" w:usb1="7AC7FFFF" w:usb2="00000012" w:usb3="00000000" w:csb0="0002000D" w:csb1="00000000"/>
  </w:font>
  <w:font w:name="Georgia Bold">
    <w:panose1 w:val="020408020504050202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FBA7D" w14:textId="77777777" w:rsidR="004C68B0" w:rsidRDefault="004C68B0" w:rsidP="008A58D7">
      <w:r>
        <w:separator/>
      </w:r>
    </w:p>
  </w:footnote>
  <w:footnote w:type="continuationSeparator" w:id="0">
    <w:p w14:paraId="07D09C34" w14:textId="77777777" w:rsidR="004C68B0" w:rsidRDefault="004C68B0" w:rsidP="008A5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30"/>
  </w:docVars>
  <w:rsids>
    <w:rsidRoot w:val="00FF48C3"/>
    <w:rsid w:val="000026AB"/>
    <w:rsid w:val="000835B3"/>
    <w:rsid w:val="00094C98"/>
    <w:rsid w:val="00172306"/>
    <w:rsid w:val="00194F77"/>
    <w:rsid w:val="00211BBC"/>
    <w:rsid w:val="002157BE"/>
    <w:rsid w:val="00265AEE"/>
    <w:rsid w:val="002E16FB"/>
    <w:rsid w:val="003915AF"/>
    <w:rsid w:val="003B41AD"/>
    <w:rsid w:val="00496143"/>
    <w:rsid w:val="004C68B0"/>
    <w:rsid w:val="005A6C1B"/>
    <w:rsid w:val="006423A9"/>
    <w:rsid w:val="00665E60"/>
    <w:rsid w:val="00730D28"/>
    <w:rsid w:val="00741653"/>
    <w:rsid w:val="007E190C"/>
    <w:rsid w:val="007F74E4"/>
    <w:rsid w:val="007F7923"/>
    <w:rsid w:val="0084772F"/>
    <w:rsid w:val="0085051E"/>
    <w:rsid w:val="008A58D7"/>
    <w:rsid w:val="009421F6"/>
    <w:rsid w:val="009B1652"/>
    <w:rsid w:val="00A43CF6"/>
    <w:rsid w:val="00A52A39"/>
    <w:rsid w:val="00A57FBD"/>
    <w:rsid w:val="00AD32D9"/>
    <w:rsid w:val="00AE089B"/>
    <w:rsid w:val="00B65662"/>
    <w:rsid w:val="00B918E8"/>
    <w:rsid w:val="00BF27EA"/>
    <w:rsid w:val="00BF4535"/>
    <w:rsid w:val="00C27AD4"/>
    <w:rsid w:val="00C52CA2"/>
    <w:rsid w:val="00C822D7"/>
    <w:rsid w:val="00CE1415"/>
    <w:rsid w:val="00D22C98"/>
    <w:rsid w:val="00D81D12"/>
    <w:rsid w:val="00DE4D1F"/>
    <w:rsid w:val="00E16D5B"/>
    <w:rsid w:val="00E611A2"/>
    <w:rsid w:val="00E747BD"/>
    <w:rsid w:val="00EA6911"/>
    <w:rsid w:val="00F8721B"/>
    <w:rsid w:val="00F95003"/>
    <w:rsid w:val="00FE42EC"/>
    <w:rsid w:val="00FF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BE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D7"/>
    <w:pPr>
      <w:tabs>
        <w:tab w:val="center" w:pos="4680"/>
        <w:tab w:val="right" w:pos="9360"/>
      </w:tabs>
    </w:pPr>
  </w:style>
  <w:style w:type="character" w:customStyle="1" w:styleId="HeaderChar">
    <w:name w:val="Header Char"/>
    <w:basedOn w:val="DefaultParagraphFont"/>
    <w:link w:val="Header"/>
    <w:uiPriority w:val="99"/>
    <w:rsid w:val="008A58D7"/>
  </w:style>
  <w:style w:type="paragraph" w:styleId="Footer">
    <w:name w:val="footer"/>
    <w:basedOn w:val="Normal"/>
    <w:link w:val="FooterChar"/>
    <w:uiPriority w:val="99"/>
    <w:unhideWhenUsed/>
    <w:rsid w:val="008A58D7"/>
    <w:pPr>
      <w:tabs>
        <w:tab w:val="center" w:pos="4680"/>
        <w:tab w:val="right" w:pos="9360"/>
      </w:tabs>
    </w:pPr>
  </w:style>
  <w:style w:type="character" w:customStyle="1" w:styleId="FooterChar">
    <w:name w:val="Footer Char"/>
    <w:basedOn w:val="DefaultParagraphFont"/>
    <w:link w:val="Footer"/>
    <w:uiPriority w:val="99"/>
    <w:rsid w:val="008A58D7"/>
  </w:style>
  <w:style w:type="paragraph" w:styleId="BalloonText">
    <w:name w:val="Balloon Text"/>
    <w:basedOn w:val="Normal"/>
    <w:link w:val="BalloonTextChar"/>
    <w:uiPriority w:val="99"/>
    <w:semiHidden/>
    <w:unhideWhenUsed/>
    <w:rsid w:val="00094C98"/>
    <w:rPr>
      <w:rFonts w:ascii="Tahoma" w:hAnsi="Tahoma" w:cs="Tahoma"/>
      <w:sz w:val="16"/>
      <w:szCs w:val="16"/>
    </w:rPr>
  </w:style>
  <w:style w:type="character" w:customStyle="1" w:styleId="BalloonTextChar">
    <w:name w:val="Balloon Text Char"/>
    <w:basedOn w:val="DefaultParagraphFont"/>
    <w:link w:val="BalloonText"/>
    <w:uiPriority w:val="99"/>
    <w:semiHidden/>
    <w:rsid w:val="00094C98"/>
    <w:rPr>
      <w:rFonts w:ascii="Tahoma" w:hAnsi="Tahoma" w:cs="Tahoma"/>
      <w:sz w:val="16"/>
      <w:szCs w:val="16"/>
    </w:rPr>
  </w:style>
  <w:style w:type="paragraph" w:styleId="FootnoteText">
    <w:name w:val="footnote text"/>
    <w:basedOn w:val="Normal"/>
    <w:link w:val="FootnoteTextChar"/>
    <w:uiPriority w:val="99"/>
    <w:unhideWhenUsed/>
    <w:rsid w:val="0084772F"/>
    <w:rPr>
      <w:szCs w:val="24"/>
    </w:rPr>
  </w:style>
  <w:style w:type="character" w:customStyle="1" w:styleId="FootnoteTextChar">
    <w:name w:val="Footnote Text Char"/>
    <w:basedOn w:val="DefaultParagraphFont"/>
    <w:link w:val="FootnoteText"/>
    <w:uiPriority w:val="99"/>
    <w:rsid w:val="0084772F"/>
    <w:rPr>
      <w:szCs w:val="24"/>
    </w:rPr>
  </w:style>
  <w:style w:type="character" w:styleId="FootnoteReference">
    <w:name w:val="footnote reference"/>
    <w:basedOn w:val="DefaultParagraphFont"/>
    <w:uiPriority w:val="99"/>
    <w:unhideWhenUsed/>
    <w:rsid w:val="008477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D7"/>
    <w:pPr>
      <w:tabs>
        <w:tab w:val="center" w:pos="4680"/>
        <w:tab w:val="right" w:pos="9360"/>
      </w:tabs>
    </w:pPr>
  </w:style>
  <w:style w:type="character" w:customStyle="1" w:styleId="HeaderChar">
    <w:name w:val="Header Char"/>
    <w:basedOn w:val="DefaultParagraphFont"/>
    <w:link w:val="Header"/>
    <w:uiPriority w:val="99"/>
    <w:rsid w:val="008A58D7"/>
  </w:style>
  <w:style w:type="paragraph" w:styleId="Footer">
    <w:name w:val="footer"/>
    <w:basedOn w:val="Normal"/>
    <w:link w:val="FooterChar"/>
    <w:uiPriority w:val="99"/>
    <w:unhideWhenUsed/>
    <w:rsid w:val="008A58D7"/>
    <w:pPr>
      <w:tabs>
        <w:tab w:val="center" w:pos="4680"/>
        <w:tab w:val="right" w:pos="9360"/>
      </w:tabs>
    </w:pPr>
  </w:style>
  <w:style w:type="character" w:customStyle="1" w:styleId="FooterChar">
    <w:name w:val="Footer Char"/>
    <w:basedOn w:val="DefaultParagraphFont"/>
    <w:link w:val="Footer"/>
    <w:uiPriority w:val="99"/>
    <w:rsid w:val="008A58D7"/>
  </w:style>
  <w:style w:type="paragraph" w:styleId="BalloonText">
    <w:name w:val="Balloon Text"/>
    <w:basedOn w:val="Normal"/>
    <w:link w:val="BalloonTextChar"/>
    <w:uiPriority w:val="99"/>
    <w:semiHidden/>
    <w:unhideWhenUsed/>
    <w:rsid w:val="00094C98"/>
    <w:rPr>
      <w:rFonts w:ascii="Tahoma" w:hAnsi="Tahoma" w:cs="Tahoma"/>
      <w:sz w:val="16"/>
      <w:szCs w:val="16"/>
    </w:rPr>
  </w:style>
  <w:style w:type="character" w:customStyle="1" w:styleId="BalloonTextChar">
    <w:name w:val="Balloon Text Char"/>
    <w:basedOn w:val="DefaultParagraphFont"/>
    <w:link w:val="BalloonText"/>
    <w:uiPriority w:val="99"/>
    <w:semiHidden/>
    <w:rsid w:val="00094C98"/>
    <w:rPr>
      <w:rFonts w:ascii="Tahoma" w:hAnsi="Tahoma" w:cs="Tahoma"/>
      <w:sz w:val="16"/>
      <w:szCs w:val="16"/>
    </w:rPr>
  </w:style>
  <w:style w:type="paragraph" w:styleId="FootnoteText">
    <w:name w:val="footnote text"/>
    <w:basedOn w:val="Normal"/>
    <w:link w:val="FootnoteTextChar"/>
    <w:uiPriority w:val="99"/>
    <w:unhideWhenUsed/>
    <w:rsid w:val="0084772F"/>
    <w:rPr>
      <w:szCs w:val="24"/>
    </w:rPr>
  </w:style>
  <w:style w:type="character" w:customStyle="1" w:styleId="FootnoteTextChar">
    <w:name w:val="Footnote Text Char"/>
    <w:basedOn w:val="DefaultParagraphFont"/>
    <w:link w:val="FootnoteText"/>
    <w:uiPriority w:val="99"/>
    <w:rsid w:val="0084772F"/>
    <w:rPr>
      <w:szCs w:val="24"/>
    </w:rPr>
  </w:style>
  <w:style w:type="character" w:styleId="FootnoteReference">
    <w:name w:val="footnote reference"/>
    <w:basedOn w:val="DefaultParagraphFont"/>
    <w:uiPriority w:val="99"/>
    <w:unhideWhenUsed/>
    <w:rsid w:val="00847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BMP</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Ragas, Ruth</dc:creator>
  <cp:lastModifiedBy>Windows User</cp:lastModifiedBy>
  <cp:revision>5</cp:revision>
  <cp:lastPrinted>2016-09-17T16:27:00Z</cp:lastPrinted>
  <dcterms:created xsi:type="dcterms:W3CDTF">2017-09-06T14:54:00Z</dcterms:created>
  <dcterms:modified xsi:type="dcterms:W3CDTF">2017-09-06T15:04:00Z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