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33" w:rsidRDefault="00920B29">
      <w:pPr>
        <w:spacing w:after="126" w:line="271" w:lineRule="exact"/>
        <w:ind w:left="144"/>
        <w:jc w:val="center"/>
        <w:textAlignment w:val="baseline"/>
        <w:rPr>
          <w:rFonts w:eastAsia="Times New Roman"/>
          <w:b/>
          <w:color w:val="000000"/>
          <w:sz w:val="24"/>
        </w:rPr>
      </w:pPr>
      <w:bookmarkStart w:id="0" w:name="_GoBack"/>
      <w:bookmarkEnd w:id="0"/>
      <w:r>
        <w:rPr>
          <w:rFonts w:eastAsia="Times New Roman"/>
          <w:b/>
          <w:color w:val="000000"/>
          <w:sz w:val="24"/>
        </w:rPr>
        <w:t xml:space="preserve">RESOLUTION </w:t>
      </w:r>
      <w:r>
        <w:rPr>
          <w:rFonts w:eastAsia="Times New Roman"/>
          <w:b/>
          <w:color w:val="000000"/>
          <w:sz w:val="24"/>
        </w:rPr>
        <w:br/>
        <w:t>R- -</w:t>
      </w:r>
    </w:p>
    <w:p w:rsidR="00DB4533" w:rsidRDefault="00920B29">
      <w:pPr>
        <w:spacing w:after="126" w:line="271" w:lineRule="exact"/>
        <w:ind w:left="144"/>
        <w:jc w:val="right"/>
        <w:textAlignment w:val="baseline"/>
        <w:rPr>
          <w:rFonts w:eastAsia="Times New Roman"/>
          <w:b/>
          <w:color w:val="000000"/>
          <w:sz w:val="24"/>
        </w:rPr>
      </w:pPr>
      <w:r>
        <w:rPr>
          <w:rFonts w:eastAsia="Times New Roman"/>
          <w:b/>
          <w:color w:val="000000"/>
          <w:sz w:val="24"/>
        </w:rPr>
        <w:t xml:space="preserve">CITY HALL: </w:t>
      </w:r>
      <w:r>
        <w:rPr>
          <w:rFonts w:eastAsia="Times New Roman"/>
          <w:b/>
          <w:color w:val="000000"/>
          <w:sz w:val="24"/>
          <w:u w:val="single"/>
        </w:rPr>
        <w:tab/>
      </w:r>
      <w:r>
        <w:rPr>
          <w:rFonts w:eastAsia="Times New Roman"/>
          <w:b/>
          <w:color w:val="000000"/>
          <w:sz w:val="24"/>
          <w:u w:val="single"/>
        </w:rPr>
        <w:tab/>
      </w:r>
      <w:r>
        <w:rPr>
          <w:rFonts w:eastAsia="Times New Roman"/>
          <w:b/>
          <w:color w:val="000000"/>
          <w:sz w:val="24"/>
          <w:u w:val="single"/>
        </w:rPr>
        <w:tab/>
      </w:r>
    </w:p>
    <w:p w:rsidR="00DB4533" w:rsidRDefault="00DB4533">
      <w:pPr>
        <w:spacing w:after="126" w:line="271" w:lineRule="exact"/>
        <w:ind w:left="144"/>
        <w:jc w:val="right"/>
        <w:textAlignment w:val="baseline"/>
        <w:rPr>
          <w:rFonts w:eastAsia="Times New Roman"/>
          <w:b/>
          <w:color w:val="000000"/>
          <w:sz w:val="24"/>
        </w:rPr>
      </w:pPr>
    </w:p>
    <w:p w:rsidR="00DB4533" w:rsidRDefault="00920B29">
      <w:pPr>
        <w:spacing w:after="126" w:line="271" w:lineRule="exact"/>
        <w:ind w:left="144"/>
        <w:textAlignment w:val="baseline"/>
        <w:rPr>
          <w:rFonts w:eastAsia="Times New Roman"/>
          <w:b/>
          <w:color w:val="000000"/>
          <w:sz w:val="24"/>
        </w:rPr>
      </w:pPr>
      <w:r>
        <w:rPr>
          <w:rFonts w:eastAsia="Times New Roman"/>
          <w:b/>
          <w:color w:val="000000"/>
          <w:sz w:val="24"/>
        </w:rPr>
        <w:t>BY:</w:t>
      </w:r>
      <w:r>
        <w:rPr>
          <w:rFonts w:eastAsia="Times New Roman"/>
          <w:b/>
          <w:color w:val="000000"/>
          <w:sz w:val="24"/>
        </w:rPr>
        <w:tab/>
        <w:t>COUNCILMEMBERS MORENO, WILLIAMS, GIARRUSSO, BANKS AND BROSSETT</w:t>
      </w:r>
    </w:p>
    <w:p w:rsidR="00DB4533" w:rsidRDefault="00920B29">
      <w:pPr>
        <w:spacing w:after="126" w:line="271" w:lineRule="exact"/>
        <w:ind w:left="144"/>
        <w:jc w:val="center"/>
        <w:textAlignment w:val="baseline"/>
        <w:rPr>
          <w:rFonts w:eastAsia="Times New Roman"/>
          <w:b/>
          <w:color w:val="000000"/>
          <w:sz w:val="24"/>
          <w:u w:val="single"/>
        </w:rPr>
      </w:pPr>
      <w:r>
        <w:rPr>
          <w:rFonts w:eastAsia="Times New Roman"/>
          <w:b/>
          <w:color w:val="000000"/>
          <w:sz w:val="24"/>
          <w:u w:val="single"/>
        </w:rPr>
        <w:t xml:space="preserve">RESOLUTION AND ORDER ESTABLISHING A PROCEDURAL SCHEDULE IN CONNECTION WITH THE INQUIRY INTO ESTABLISHING A SMART CITIES INITIATIVE FOR THE CITY OF NEW </w:t>
      </w:r>
      <w:r>
        <w:rPr>
          <w:rFonts w:eastAsia="Times New Roman"/>
          <w:b/>
          <w:color w:val="000000"/>
          <w:sz w:val="24"/>
          <w:u w:val="single"/>
        </w:rPr>
        <w:t>ORLEANS AND DIRECTING</w:t>
      </w:r>
      <w:r>
        <w:rPr>
          <w:rFonts w:eastAsia="Times New Roman"/>
          <w:color w:val="000000"/>
          <w:sz w:val="24"/>
          <w:u w:val="single"/>
        </w:rPr>
        <w:t xml:space="preserve">. </w:t>
      </w:r>
      <w:r>
        <w:rPr>
          <w:rFonts w:eastAsia="Times New Roman"/>
          <w:color w:val="000000"/>
          <w:sz w:val="24"/>
          <w:u w:val="single"/>
        </w:rPr>
        <w:br/>
      </w:r>
      <w:r>
        <w:rPr>
          <w:rFonts w:eastAsia="Times New Roman"/>
          <w:b/>
          <w:color w:val="000000"/>
          <w:sz w:val="24"/>
          <w:u w:val="single"/>
        </w:rPr>
        <w:t xml:space="preserve">ENTERGY NEW ORLEANS, LLC TO REPORT WITH RESPECT TO MATTERS </w:t>
      </w:r>
      <w:r>
        <w:rPr>
          <w:rFonts w:eastAsia="Times New Roman"/>
          <w:b/>
          <w:color w:val="000000"/>
          <w:sz w:val="24"/>
          <w:u w:val="single"/>
        </w:rPr>
        <w:br/>
        <w:t>RELATED TO GRID MODERNIZATION</w:t>
      </w:r>
    </w:p>
    <w:p w:rsidR="00DB4533" w:rsidRDefault="00920B29">
      <w:pPr>
        <w:spacing w:before="296" w:line="262" w:lineRule="exact"/>
        <w:ind w:left="3744" w:right="72"/>
        <w:jc w:val="both"/>
        <w:textAlignment w:val="baseline"/>
        <w:rPr>
          <w:rFonts w:eastAsia="Times New Roman"/>
          <w:b/>
          <w:color w:val="000000"/>
          <w:sz w:val="24"/>
        </w:rPr>
      </w:pPr>
      <w:r>
        <w:rPr>
          <w:rFonts w:eastAsia="Times New Roman"/>
          <w:b/>
          <w:color w:val="000000"/>
          <w:sz w:val="24"/>
        </w:rPr>
        <w:t>DOCKET NO. UD-18-01</w:t>
      </w:r>
    </w:p>
    <w:p w:rsidR="00DB4533" w:rsidRDefault="00920B29">
      <w:pPr>
        <w:spacing w:before="2" w:line="554" w:lineRule="exact"/>
        <w:ind w:right="72" w:firstLine="79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pursuant to the Constitution of the State of Louisiana and the Home Rule Charter of the City of New Orleans ("Cha</w:t>
      </w:r>
      <w:r>
        <w:rPr>
          <w:rFonts w:eastAsia="Times New Roman"/>
          <w:color w:val="000000"/>
          <w:sz w:val="24"/>
        </w:rPr>
        <w:t>rter"), the Council of the City of New Orleans ("Council") is the governmental body with the power of supervision, regulation, and control over public utilities providing service within the City of New Orleans; and</w:t>
      </w:r>
    </w:p>
    <w:p w:rsidR="00DB4533" w:rsidRDefault="00920B29">
      <w:pPr>
        <w:spacing w:line="552" w:lineRule="exact"/>
        <w:ind w:right="72" w:firstLine="79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pursuant to its powers of superv</w:t>
      </w:r>
      <w:r>
        <w:rPr>
          <w:rFonts w:eastAsia="Times New Roman"/>
          <w:color w:val="000000"/>
          <w:sz w:val="24"/>
        </w:rPr>
        <w:t>ision, regulation, and control over public utilities, the Council is responsible for fixing and changing rates and charges of public utilities and making all necessary rules and regulations to govern applications for the fixing and changing of rates and ch</w:t>
      </w:r>
      <w:r>
        <w:rPr>
          <w:rFonts w:eastAsia="Times New Roman"/>
          <w:color w:val="000000"/>
          <w:sz w:val="24"/>
        </w:rPr>
        <w:t>arges of public utilities; and</w:t>
      </w:r>
    </w:p>
    <w:p w:rsidR="00DB4533" w:rsidRDefault="00920B29">
      <w:pPr>
        <w:spacing w:before="4" w:line="554" w:lineRule="exact"/>
        <w:ind w:right="72" w:firstLine="79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Entergy New Orleans, LLC ("ENO") is a public utility providing electric and natural gas service to all of New Orleans;</w:t>
      </w:r>
      <w:r>
        <w:rPr>
          <w:rStyle w:val="FootnoteReference"/>
          <w:rFonts w:eastAsia="Times New Roman"/>
          <w:color w:val="000000"/>
          <w:sz w:val="24"/>
        </w:rPr>
        <w:footnoteReference w:id="1"/>
      </w:r>
      <w:r>
        <w:rPr>
          <w:rFonts w:eastAsia="Times New Roman"/>
          <w:color w:val="000000"/>
          <w:sz w:val="24"/>
        </w:rPr>
        <w:t xml:space="preserve"> and</w:t>
      </w:r>
    </w:p>
    <w:p w:rsidR="00DB4533" w:rsidRDefault="00920B29">
      <w:pPr>
        <w:spacing w:before="10" w:after="1292" w:line="554" w:lineRule="exact"/>
        <w:ind w:right="72" w:firstLine="792"/>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pursuant to its powers of supervision, regulation, and control over public utilitie</w:t>
      </w:r>
      <w:r>
        <w:rPr>
          <w:rFonts w:eastAsia="Times New Roman"/>
          <w:color w:val="000000"/>
          <w:sz w:val="24"/>
        </w:rPr>
        <w:t>s, the Council is responsible for granting utility franchises related to wireless and wireline telecommunications; and</w:t>
      </w:r>
    </w:p>
    <w:p w:rsidR="00DB4533" w:rsidRDefault="00920B29">
      <w:pPr>
        <w:spacing w:before="14" w:line="554" w:lineRule="exact"/>
        <w:ind w:left="72" w:right="72" w:firstLine="720"/>
        <w:jc w:val="both"/>
        <w:textAlignment w:val="baseline"/>
        <w:rPr>
          <w:rFonts w:eastAsia="Times New Roman"/>
          <w:b/>
          <w:color w:val="000000"/>
          <w:sz w:val="24"/>
        </w:rPr>
      </w:pPr>
      <w:r>
        <w:rPr>
          <w:rFonts w:eastAsia="Times New Roman"/>
          <w:b/>
          <w:color w:val="000000"/>
          <w:sz w:val="24"/>
        </w:rPr>
        <w:lastRenderedPageBreak/>
        <w:t xml:space="preserve">WHEREAS, </w:t>
      </w:r>
      <w:r>
        <w:rPr>
          <w:rFonts w:eastAsia="Times New Roman"/>
          <w:color w:val="000000"/>
          <w:sz w:val="24"/>
        </w:rPr>
        <w:t xml:space="preserve">there have been enormous changes to and advances in the state of technology related to electric grids, telecommunications and </w:t>
      </w:r>
      <w:r>
        <w:rPr>
          <w:rFonts w:eastAsia="Times New Roman"/>
          <w:color w:val="000000"/>
          <w:sz w:val="24"/>
        </w:rPr>
        <w:t>data systems; and</w:t>
      </w:r>
    </w:p>
    <w:p w:rsidR="00DB4533" w:rsidRDefault="00920B29">
      <w:pPr>
        <w:spacing w:line="553" w:lineRule="exact"/>
        <w:ind w:left="72" w:right="72" w:firstLine="720"/>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virtually every aspect of what cities do and how their residents live and work are affected by advanced technology; and</w:t>
      </w:r>
    </w:p>
    <w:p w:rsidR="00DB4533" w:rsidRDefault="00920B29">
      <w:pPr>
        <w:spacing w:before="1" w:line="554" w:lineRule="exact"/>
        <w:ind w:left="72" w:right="72" w:firstLine="720"/>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electric grid technology, information and communication technology, the internet of things and other</w:t>
      </w:r>
      <w:r>
        <w:rPr>
          <w:rFonts w:eastAsia="Times New Roman"/>
          <w:color w:val="000000"/>
          <w:sz w:val="24"/>
        </w:rPr>
        <w:t xml:space="preserve"> aspects of modern urban life are profoundly affected by how technology is deployed and integrated into all aspects city services and the lives of residents and businesses; and</w:t>
      </w:r>
    </w:p>
    <w:p w:rsidR="00DB4533" w:rsidRDefault="00920B29">
      <w:pPr>
        <w:spacing w:line="552" w:lineRule="exact"/>
        <w:ind w:left="72" w:right="72" w:firstLine="720"/>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 xml:space="preserve">the Council has repeatedly expressed support for the efficient use of </w:t>
      </w:r>
      <w:r>
        <w:rPr>
          <w:rFonts w:eastAsia="Times New Roman"/>
          <w:color w:val="000000"/>
          <w:sz w:val="24"/>
        </w:rPr>
        <w:t>clean sustainable technology to improve the quality of life for our citizens and businesses; and</w:t>
      </w:r>
    </w:p>
    <w:p w:rsidR="00DB4533" w:rsidRDefault="00920B29">
      <w:pPr>
        <w:spacing w:line="550" w:lineRule="exact"/>
        <w:ind w:left="72" w:right="72" w:firstLine="720"/>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municipal governments around the globe recognize that deploying sustainable strategies and becoming technologically smarter is necessary to improve qu</w:t>
      </w:r>
      <w:r>
        <w:rPr>
          <w:rFonts w:eastAsia="Times New Roman"/>
          <w:color w:val="000000"/>
          <w:sz w:val="24"/>
        </w:rPr>
        <w:t>ality of life and to gain a competitive advantage in attracting investment and positive growth; and</w:t>
      </w:r>
    </w:p>
    <w:p w:rsidR="00DB4533" w:rsidRDefault="00920B29">
      <w:pPr>
        <w:spacing w:line="553" w:lineRule="exact"/>
        <w:ind w:left="72" w:right="72" w:firstLine="720"/>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New Orleans</w:t>
      </w:r>
      <w:r>
        <w:rPr>
          <w:rFonts w:eastAsia="Times New Roman"/>
          <w:color w:val="000000"/>
          <w:sz w:val="24"/>
          <w:vertAlign w:val="superscript"/>
        </w:rPr>
        <w:t>.</w:t>
      </w:r>
      <w:r>
        <w:rPr>
          <w:rFonts w:eastAsia="Times New Roman"/>
          <w:color w:val="000000"/>
          <w:sz w:val="24"/>
        </w:rPr>
        <w:t xml:space="preserve"> stands at the edge of this technological frontier and now we have the opportunity to be a true twenty-first century city; and</w:t>
      </w:r>
    </w:p>
    <w:p w:rsidR="00DB4533" w:rsidRDefault="00920B29">
      <w:pPr>
        <w:spacing w:before="6" w:line="554" w:lineRule="exact"/>
        <w:ind w:left="72" w:right="72" w:firstLine="720"/>
        <w:jc w:val="both"/>
        <w:textAlignment w:val="baseline"/>
        <w:rPr>
          <w:rFonts w:eastAsia="Times New Roman"/>
          <w:b/>
          <w:color w:val="000000"/>
          <w:sz w:val="24"/>
        </w:rPr>
      </w:pPr>
      <w:r>
        <w:rPr>
          <w:rFonts w:eastAsia="Times New Roman"/>
          <w:b/>
          <w:color w:val="000000"/>
          <w:sz w:val="24"/>
        </w:rPr>
        <w:t>WHEREAS,</w:t>
      </w:r>
      <w:r>
        <w:rPr>
          <w:rFonts w:eastAsia="Times New Roman"/>
          <w:b/>
          <w:color w:val="000000"/>
          <w:sz w:val="24"/>
        </w:rPr>
        <w:t xml:space="preserve"> </w:t>
      </w:r>
      <w:r>
        <w:rPr>
          <w:rFonts w:eastAsia="Times New Roman"/>
          <w:color w:val="000000"/>
          <w:sz w:val="24"/>
        </w:rPr>
        <w:t>many cities in this country and around the world have responded to this challenge by investigating, refining and adopting a Smart Cities initiative; and</w:t>
      </w:r>
    </w:p>
    <w:p w:rsidR="00DB4533" w:rsidRDefault="00920B29">
      <w:pPr>
        <w:spacing w:before="13" w:line="554" w:lineRule="exact"/>
        <w:ind w:left="72" w:right="72" w:firstLine="720"/>
        <w:jc w:val="both"/>
        <w:textAlignment w:val="baseline"/>
        <w:rPr>
          <w:rFonts w:eastAsia="Times New Roman"/>
          <w:color w:val="000000"/>
          <w:sz w:val="24"/>
        </w:rPr>
      </w:pPr>
      <w:r>
        <w:rPr>
          <w:rFonts w:eastAsia="Times New Roman"/>
          <w:b/>
          <w:color w:val="000000"/>
          <w:sz w:val="24"/>
        </w:rPr>
        <w:t xml:space="preserve">WHEREAS, </w:t>
      </w:r>
      <w:r>
        <w:rPr>
          <w:rFonts w:eastAsia="Times New Roman"/>
          <w:color w:val="000000"/>
          <w:sz w:val="24"/>
        </w:rPr>
        <w:t>Smart Cities initiatives are based upon concepts of highly-integrated technology services and</w:t>
      </w:r>
      <w:r>
        <w:rPr>
          <w:rFonts w:eastAsia="Times New Roman"/>
          <w:color w:val="000000"/>
          <w:sz w:val="24"/>
        </w:rPr>
        <w:t xml:space="preserve"> systems that are developed and deployed to maximize technology for the benefit of a city's residents and businesses ; and</w:t>
      </w:r>
    </w:p>
    <w:p w:rsidR="00DB4533" w:rsidRDefault="00920B29">
      <w:pPr>
        <w:spacing w:before="13" w:line="554" w:lineRule="exact"/>
        <w:ind w:right="72" w:firstLine="720"/>
        <w:jc w:val="both"/>
        <w:textAlignment w:val="baseline"/>
        <w:rPr>
          <w:rFonts w:eastAsia="Times New Roman"/>
          <w:color w:val="000000"/>
          <w:sz w:val="24"/>
        </w:rPr>
      </w:pPr>
      <w:r>
        <w:rPr>
          <w:rFonts w:eastAsia="Times New Roman"/>
          <w:b/>
          <w:color w:val="000000"/>
          <w:sz w:val="24"/>
        </w:rPr>
        <w:t xml:space="preserve">WHEREAS, </w:t>
      </w:r>
      <w:r>
        <w:rPr>
          <w:rFonts w:eastAsia="Times New Roman"/>
          <w:color w:val="000000"/>
          <w:sz w:val="24"/>
        </w:rPr>
        <w:t xml:space="preserve">the cornerstone of a Smart Cities initiative is the modernization of the electric grid and its integration with other </w:t>
      </w:r>
      <w:r>
        <w:rPr>
          <w:rFonts w:eastAsia="Times New Roman"/>
          <w:color w:val="000000"/>
          <w:sz w:val="24"/>
        </w:rPr>
        <w:t>technologies; and</w:t>
      </w:r>
    </w:p>
    <w:p w:rsidR="00DB4533" w:rsidRDefault="00920B29">
      <w:pPr>
        <w:spacing w:before="3" w:line="554" w:lineRule="exact"/>
        <w:ind w:left="72" w:right="72" w:firstLine="648"/>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 xml:space="preserve">in addition to electric grid modernization, Smart Cities also incorporate advanced telecommunications and Wi-Fi technology, high speed data services, advanced mobile </w:t>
      </w:r>
      <w:r>
        <w:rPr>
          <w:rFonts w:eastAsia="Times New Roman"/>
          <w:color w:val="000000"/>
          <w:sz w:val="24"/>
        </w:rPr>
        <w:lastRenderedPageBreak/>
        <w:t>applications, interactive communications with utility providers</w:t>
      </w:r>
      <w:r>
        <w:rPr>
          <w:rFonts w:eastAsia="Times New Roman"/>
          <w:color w:val="000000"/>
          <w:sz w:val="24"/>
        </w:rPr>
        <w:t>, and advanced public safety technology; and</w:t>
      </w:r>
    </w:p>
    <w:p w:rsidR="00DB4533" w:rsidRDefault="00920B29">
      <w:pPr>
        <w:spacing w:line="551" w:lineRule="exact"/>
        <w:ind w:left="72" w:right="72" w:firstLine="720"/>
        <w:jc w:val="both"/>
        <w:textAlignment w:val="baseline"/>
        <w:rPr>
          <w:rFonts w:eastAsia="Times New Roman"/>
          <w:b/>
          <w:color w:val="000000"/>
          <w:sz w:val="24"/>
        </w:rPr>
      </w:pPr>
      <w:r>
        <w:rPr>
          <w:rFonts w:eastAsia="Times New Roman"/>
          <w:b/>
          <w:color w:val="000000"/>
          <w:sz w:val="24"/>
        </w:rPr>
        <w:t xml:space="preserve">WHEREAS, </w:t>
      </w:r>
      <w:r>
        <w:rPr>
          <w:rFonts w:eastAsia="Times New Roman"/>
          <w:color w:val="000000"/>
          <w:sz w:val="24"/>
        </w:rPr>
        <w:t xml:space="preserve">the Council desires to incorporate public safety technology, such as gunshot sensors, smart street lights, crime stat data bases, traffic and crowd management technology, etc. into its Smart Cities </w:t>
      </w:r>
      <w:r>
        <w:rPr>
          <w:rFonts w:eastAsia="Times New Roman"/>
          <w:color w:val="000000"/>
          <w:sz w:val="24"/>
        </w:rPr>
        <w:t>initiative; and</w:t>
      </w:r>
    </w:p>
    <w:p w:rsidR="00DB4533" w:rsidRDefault="00920B29">
      <w:pPr>
        <w:spacing w:line="550" w:lineRule="exact"/>
        <w:ind w:left="72" w:right="72" w:firstLine="720"/>
        <w:jc w:val="both"/>
        <w:textAlignment w:val="baseline"/>
        <w:rPr>
          <w:rFonts w:eastAsia="Times New Roman"/>
          <w:color w:val="000000"/>
          <w:sz w:val="24"/>
        </w:rPr>
      </w:pPr>
      <w:r>
        <w:rPr>
          <w:rFonts w:eastAsia="Times New Roman"/>
          <w:b/>
          <w:color w:val="000000"/>
          <w:sz w:val="24"/>
        </w:rPr>
        <w:t xml:space="preserve">WHEREAS, </w:t>
      </w:r>
      <w:r>
        <w:rPr>
          <w:rFonts w:eastAsia="Times New Roman"/>
          <w:color w:val="000000"/>
          <w:sz w:val="24"/>
        </w:rPr>
        <w:t>the Council has as an overriding goal that the fruits of the Smart Cities Initiative will benefit the entire community, including lower income residents; and</w:t>
      </w:r>
    </w:p>
    <w:p w:rsidR="00DB4533" w:rsidRDefault="00920B29">
      <w:pPr>
        <w:spacing w:line="550" w:lineRule="exact"/>
        <w:ind w:left="72" w:right="72" w:firstLine="720"/>
        <w:jc w:val="both"/>
        <w:textAlignment w:val="baseline"/>
        <w:rPr>
          <w:rFonts w:eastAsia="Times New Roman"/>
          <w:color w:val="000000"/>
          <w:sz w:val="24"/>
        </w:rPr>
      </w:pPr>
      <w:r>
        <w:rPr>
          <w:rFonts w:eastAsia="Times New Roman"/>
          <w:b/>
          <w:color w:val="000000"/>
          <w:sz w:val="24"/>
        </w:rPr>
        <w:t xml:space="preserve">WHEREAS, </w:t>
      </w:r>
      <w:r>
        <w:rPr>
          <w:rFonts w:eastAsia="Times New Roman"/>
          <w:color w:val="000000"/>
          <w:sz w:val="24"/>
        </w:rPr>
        <w:t>on February 8, 2018 the Council adopted Resolution R-18-36 estab</w:t>
      </w:r>
      <w:r>
        <w:rPr>
          <w:rFonts w:eastAsia="Times New Roman"/>
          <w:color w:val="000000"/>
          <w:sz w:val="24"/>
        </w:rPr>
        <w:t>lishing Docket No. UD-18-01 to conduct the inquiry called for in the Resolution, and</w:t>
      </w:r>
    </w:p>
    <w:p w:rsidR="00DB4533" w:rsidRDefault="00920B29">
      <w:pPr>
        <w:spacing w:line="550" w:lineRule="exact"/>
        <w:ind w:left="72" w:right="72" w:firstLine="720"/>
        <w:jc w:val="both"/>
        <w:textAlignment w:val="baseline"/>
        <w:rPr>
          <w:rFonts w:eastAsia="Times New Roman"/>
          <w:color w:val="000000"/>
          <w:sz w:val="24"/>
        </w:rPr>
      </w:pPr>
      <w:r>
        <w:rPr>
          <w:rFonts w:eastAsia="Times New Roman"/>
          <w:b/>
          <w:color w:val="000000"/>
          <w:sz w:val="24"/>
        </w:rPr>
        <w:t xml:space="preserve">WHEREAS, </w:t>
      </w:r>
      <w:r>
        <w:rPr>
          <w:rFonts w:eastAsia="Times New Roman"/>
          <w:color w:val="000000"/>
          <w:sz w:val="24"/>
        </w:rPr>
        <w:t>pursuant to the Resolution, ENO was directed to prepare and submit “a report detailing available grid modernization technologies together with a description of ho</w:t>
      </w:r>
      <w:r>
        <w:rPr>
          <w:rFonts w:eastAsia="Times New Roman"/>
          <w:color w:val="000000"/>
          <w:sz w:val="24"/>
        </w:rPr>
        <w:t>w such modernization could be implemented by ENO;” and</w:t>
      </w:r>
    </w:p>
    <w:p w:rsidR="00DB4533" w:rsidRDefault="00920B29">
      <w:pPr>
        <w:spacing w:line="550" w:lineRule="exact"/>
        <w:ind w:left="72" w:right="72" w:firstLine="720"/>
        <w:jc w:val="both"/>
        <w:textAlignment w:val="baseline"/>
        <w:rPr>
          <w:rFonts w:eastAsia="Times New Roman"/>
          <w:color w:val="000000"/>
          <w:sz w:val="24"/>
        </w:rPr>
      </w:pPr>
      <w:r>
        <w:rPr>
          <w:rFonts w:eastAsia="Times New Roman"/>
          <w:b/>
          <w:color w:val="000000"/>
          <w:sz w:val="24"/>
        </w:rPr>
        <w:t xml:space="preserve">WHEREAS, </w:t>
      </w:r>
      <w:r>
        <w:rPr>
          <w:rFonts w:eastAsia="Times New Roman"/>
          <w:color w:val="000000"/>
          <w:sz w:val="24"/>
        </w:rPr>
        <w:t>ENO submitted its report within the time period set forth in in the Resolution R-18-36; and</w:t>
      </w:r>
    </w:p>
    <w:p w:rsidR="00DB4533" w:rsidRDefault="00920B29">
      <w:pPr>
        <w:spacing w:line="550" w:lineRule="exact"/>
        <w:ind w:left="72" w:right="72" w:firstLine="720"/>
        <w:jc w:val="both"/>
        <w:textAlignment w:val="baseline"/>
        <w:rPr>
          <w:rFonts w:eastAsia="Times New Roman"/>
          <w:color w:val="000000"/>
          <w:sz w:val="24"/>
        </w:rPr>
      </w:pPr>
      <w:r>
        <w:rPr>
          <w:rFonts w:eastAsia="Times New Roman"/>
          <w:b/>
          <w:color w:val="000000"/>
          <w:sz w:val="24"/>
        </w:rPr>
        <w:t xml:space="preserve">WHEREAS, </w:t>
      </w:r>
      <w:r>
        <w:rPr>
          <w:rFonts w:eastAsia="Times New Roman"/>
          <w:color w:val="000000"/>
          <w:sz w:val="24"/>
        </w:rPr>
        <w:t>the Resolution also directed the Council Utility Advisors “to prepare a report detailing ot</w:t>
      </w:r>
      <w:r>
        <w:rPr>
          <w:rFonts w:eastAsia="Times New Roman"/>
          <w:color w:val="000000"/>
          <w:sz w:val="24"/>
        </w:rPr>
        <w:t xml:space="preserve">her aspects of technology integration that could be achieved consistent with the Smart Cities initiative. The report shall also examine and report on strategies to assure that the fruits of the initiative will benefit the entire community, including lower </w:t>
      </w:r>
      <w:r>
        <w:rPr>
          <w:rFonts w:eastAsia="Times New Roman"/>
          <w:color w:val="000000"/>
          <w:sz w:val="24"/>
        </w:rPr>
        <w:t>income residents;” and</w:t>
      </w:r>
    </w:p>
    <w:p w:rsidR="00DB4533" w:rsidRDefault="00920B29">
      <w:pPr>
        <w:spacing w:line="550" w:lineRule="exact"/>
        <w:ind w:left="72" w:right="72" w:firstLine="720"/>
        <w:jc w:val="both"/>
        <w:textAlignment w:val="baseline"/>
        <w:rPr>
          <w:rFonts w:eastAsia="Times New Roman"/>
          <w:color w:val="000000"/>
          <w:sz w:val="24"/>
        </w:rPr>
      </w:pPr>
      <w:r>
        <w:rPr>
          <w:rFonts w:eastAsia="Times New Roman"/>
          <w:b/>
          <w:color w:val="000000"/>
          <w:sz w:val="24"/>
        </w:rPr>
        <w:t xml:space="preserve">WHEREAS, </w:t>
      </w:r>
      <w:r>
        <w:rPr>
          <w:rFonts w:eastAsia="Times New Roman"/>
          <w:color w:val="000000"/>
          <w:sz w:val="24"/>
        </w:rPr>
        <w:t>the</w:t>
      </w:r>
      <w:r>
        <w:rPr>
          <w:rFonts w:eastAsia="Times New Roman"/>
          <w:b/>
          <w:color w:val="000000"/>
          <w:sz w:val="24"/>
        </w:rPr>
        <w:t xml:space="preserve"> </w:t>
      </w:r>
      <w:r>
        <w:rPr>
          <w:rFonts w:eastAsia="Times New Roman"/>
          <w:color w:val="000000"/>
          <w:sz w:val="24"/>
        </w:rPr>
        <w:t>Resolution further directed the Advisors to establish an appropriate procedural schedule; now therefore,</w:t>
      </w:r>
    </w:p>
    <w:p w:rsidR="00DB4533" w:rsidRDefault="00920B29">
      <w:pPr>
        <w:spacing w:line="558" w:lineRule="exact"/>
        <w:ind w:left="72" w:right="72" w:firstLine="720"/>
        <w:jc w:val="both"/>
        <w:textAlignment w:val="baseline"/>
        <w:rPr>
          <w:rFonts w:eastAsia="Times New Roman"/>
          <w:b/>
          <w:color w:val="000000"/>
          <w:sz w:val="24"/>
        </w:rPr>
      </w:pPr>
      <w:r>
        <w:rPr>
          <w:rFonts w:eastAsia="Times New Roman"/>
          <w:b/>
          <w:color w:val="000000"/>
          <w:sz w:val="24"/>
        </w:rPr>
        <w:t>BE IT RESOLVED BY THE COUNCIL OF THE CITY OF NEW ORLEANS THAT:</w:t>
      </w:r>
    </w:p>
    <w:p w:rsidR="00DB4533" w:rsidRDefault="00920B29">
      <w:pPr>
        <w:pStyle w:val="ListParagraph"/>
        <w:numPr>
          <w:ilvl w:val="0"/>
          <w:numId w:val="4"/>
        </w:numPr>
        <w:spacing w:line="558" w:lineRule="exact"/>
        <w:ind w:right="72"/>
        <w:jc w:val="both"/>
        <w:textAlignment w:val="baseline"/>
        <w:rPr>
          <w:rFonts w:eastAsia="Times New Roman"/>
          <w:color w:val="000000"/>
          <w:sz w:val="24"/>
        </w:rPr>
      </w:pPr>
      <w:r>
        <w:rPr>
          <w:rFonts w:eastAsia="Times New Roman"/>
          <w:color w:val="000000"/>
          <w:sz w:val="24"/>
        </w:rPr>
        <w:t>A comment period for Intervenors is hereby establish</w:t>
      </w:r>
      <w:r>
        <w:rPr>
          <w:rFonts w:eastAsia="Times New Roman"/>
          <w:color w:val="000000"/>
          <w:sz w:val="24"/>
        </w:rPr>
        <w:t xml:space="preserve">ed that will run for ninety (90) days from the date of adoption of this Resolution during which time Intervenors may submit comments on the ENO grid modernization report and/or on other aspects of technology integration that could be considered consistent </w:t>
      </w:r>
      <w:r>
        <w:rPr>
          <w:rFonts w:eastAsia="Times New Roman"/>
          <w:color w:val="000000"/>
          <w:sz w:val="24"/>
        </w:rPr>
        <w:t>with the Smart Cities initiative, including, but not limited to, strategies to assure that the fruits of the initiative will benefit the entire community, including lower income residents.</w:t>
      </w:r>
    </w:p>
    <w:p w:rsidR="00DB4533" w:rsidRDefault="00920B29">
      <w:pPr>
        <w:pStyle w:val="ListParagraph"/>
        <w:numPr>
          <w:ilvl w:val="0"/>
          <w:numId w:val="4"/>
        </w:numPr>
        <w:spacing w:line="558" w:lineRule="exact"/>
        <w:ind w:right="72"/>
        <w:jc w:val="both"/>
        <w:textAlignment w:val="baseline"/>
        <w:rPr>
          <w:rFonts w:eastAsia="Times New Roman"/>
          <w:color w:val="000000"/>
          <w:sz w:val="24"/>
        </w:rPr>
      </w:pPr>
      <w:r>
        <w:rPr>
          <w:rFonts w:eastAsia="Times New Roman"/>
          <w:color w:val="000000"/>
          <w:sz w:val="24"/>
        </w:rPr>
        <w:t>Within ninety (90) days of the close of the Intervenor comment peri</w:t>
      </w:r>
      <w:r>
        <w:rPr>
          <w:rFonts w:eastAsia="Times New Roman"/>
          <w:color w:val="000000"/>
          <w:sz w:val="24"/>
        </w:rPr>
        <w:t>od a public comment process shall be established to receive broad public comment, at two separate public meetings, on the ENO report, Intervenor comments and other related matters.</w:t>
      </w:r>
    </w:p>
    <w:p w:rsidR="00DB4533" w:rsidRDefault="00920B29">
      <w:pPr>
        <w:pStyle w:val="ListParagraph"/>
        <w:numPr>
          <w:ilvl w:val="0"/>
          <w:numId w:val="4"/>
        </w:numPr>
        <w:spacing w:line="558" w:lineRule="exact"/>
        <w:ind w:right="72"/>
        <w:jc w:val="both"/>
        <w:textAlignment w:val="baseline"/>
        <w:rPr>
          <w:rFonts w:eastAsia="Times New Roman"/>
          <w:color w:val="000000"/>
          <w:sz w:val="24"/>
        </w:rPr>
      </w:pPr>
      <w:r>
        <w:rPr>
          <w:rFonts w:eastAsia="Times New Roman"/>
          <w:color w:val="000000"/>
          <w:sz w:val="24"/>
        </w:rPr>
        <w:t>Within ninety (90) days of the completion of the public comment period, the</w:t>
      </w:r>
      <w:r>
        <w:rPr>
          <w:rFonts w:eastAsia="Times New Roman"/>
          <w:color w:val="000000"/>
          <w:sz w:val="24"/>
        </w:rPr>
        <w:t xml:space="preserve"> Council Utility Advisors are directed to provide a report to the Council generally summarizing comments submitted by the Intervenors and the public and to provide a full analysis of all relevant data and information, including the ENO grid modernization r</w:t>
      </w:r>
      <w:r>
        <w:rPr>
          <w:rFonts w:eastAsia="Times New Roman"/>
          <w:color w:val="000000"/>
          <w:sz w:val="24"/>
        </w:rPr>
        <w:t>eport, relative to the Smart Cities initiative, together with recommendations for proceeding with the initiative.</w:t>
      </w:r>
    </w:p>
    <w:p w:rsidR="00DB4533" w:rsidRDefault="00920B29">
      <w:pPr>
        <w:spacing w:before="2" w:line="552" w:lineRule="exact"/>
        <w:ind w:left="72" w:right="72" w:firstLine="720"/>
        <w:jc w:val="both"/>
        <w:textAlignment w:val="baseline"/>
        <w:rPr>
          <w:rFonts w:eastAsia="Times New Roman"/>
          <w:b/>
          <w:color w:val="000000"/>
          <w:sz w:val="24"/>
        </w:rPr>
      </w:pPr>
      <w:r>
        <w:rPr>
          <w:rFonts w:eastAsia="Times New Roman"/>
          <w:b/>
          <w:color w:val="000000"/>
          <w:sz w:val="24"/>
        </w:rPr>
        <w:t>THE FOREGOING RESOLUTION WAS READ IN FULL, THE ROLL WAS CALLED ON THE ADOPTION THEREOF AND RESULTED AS FOLLOWS:</w:t>
      </w:r>
    </w:p>
    <w:p w:rsidR="00DB4533" w:rsidRDefault="00920B29">
      <w:pPr>
        <w:tabs>
          <w:tab w:val="left" w:pos="1512"/>
        </w:tabs>
        <w:spacing w:before="277" w:line="273" w:lineRule="exact"/>
        <w:ind w:left="72"/>
        <w:textAlignment w:val="baseline"/>
        <w:rPr>
          <w:rFonts w:eastAsia="Times New Roman"/>
          <w:b/>
          <w:color w:val="000000"/>
          <w:spacing w:val="6"/>
          <w:sz w:val="24"/>
        </w:rPr>
      </w:pPr>
      <w:r>
        <w:rPr>
          <w:rFonts w:eastAsia="Times New Roman"/>
          <w:b/>
          <w:color w:val="000000"/>
          <w:spacing w:val="6"/>
          <w:sz w:val="24"/>
        </w:rPr>
        <w:t>YEAS:</w:t>
      </w:r>
      <w:r>
        <w:rPr>
          <w:rFonts w:eastAsia="Times New Roman"/>
          <w:b/>
          <w:color w:val="000000"/>
          <w:spacing w:val="6"/>
          <w:sz w:val="24"/>
        </w:rPr>
        <w:tab/>
      </w:r>
    </w:p>
    <w:p w:rsidR="00DB4533" w:rsidRDefault="00920B29">
      <w:pPr>
        <w:tabs>
          <w:tab w:val="left" w:pos="1512"/>
        </w:tabs>
        <w:spacing w:before="279" w:line="273" w:lineRule="exact"/>
        <w:ind w:left="72"/>
        <w:textAlignment w:val="baseline"/>
        <w:rPr>
          <w:rFonts w:eastAsia="Times New Roman"/>
          <w:b/>
          <w:color w:val="000000"/>
          <w:sz w:val="24"/>
        </w:rPr>
      </w:pPr>
      <w:r>
        <w:rPr>
          <w:rFonts w:eastAsia="Times New Roman"/>
          <w:b/>
          <w:color w:val="000000"/>
          <w:sz w:val="24"/>
        </w:rPr>
        <w:t>NAYS:</w:t>
      </w:r>
      <w:r>
        <w:rPr>
          <w:rFonts w:eastAsia="Times New Roman"/>
          <w:b/>
          <w:color w:val="000000"/>
          <w:sz w:val="24"/>
        </w:rPr>
        <w:tab/>
      </w:r>
    </w:p>
    <w:p w:rsidR="00DB4533" w:rsidRDefault="00920B29">
      <w:pPr>
        <w:spacing w:before="279" w:line="273" w:lineRule="exact"/>
        <w:ind w:left="72"/>
        <w:textAlignment w:val="baseline"/>
        <w:rPr>
          <w:rFonts w:eastAsia="Times New Roman"/>
          <w:b/>
          <w:color w:val="000000"/>
          <w:spacing w:val="38"/>
          <w:sz w:val="24"/>
        </w:rPr>
      </w:pPr>
      <w:r>
        <w:rPr>
          <w:rFonts w:eastAsia="Times New Roman"/>
          <w:b/>
          <w:color w:val="000000"/>
          <w:spacing w:val="38"/>
          <w:sz w:val="24"/>
        </w:rPr>
        <w:t xml:space="preserve">ABSENT: </w:t>
      </w:r>
    </w:p>
    <w:p w:rsidR="00DB4533" w:rsidRDefault="00DB4533">
      <w:pPr>
        <w:spacing w:before="279" w:line="273" w:lineRule="exact"/>
        <w:ind w:left="72"/>
        <w:textAlignment w:val="baseline"/>
        <w:rPr>
          <w:rFonts w:eastAsia="Times New Roman"/>
          <w:color w:val="000000"/>
          <w:spacing w:val="38"/>
          <w:sz w:val="24"/>
        </w:rPr>
      </w:pPr>
    </w:p>
    <w:sectPr w:rsidR="00DB4533">
      <w:headerReference w:type="even" r:id="rId7"/>
      <w:headerReference w:type="default" r:id="rId8"/>
      <w:footerReference w:type="even" r:id="rId9"/>
      <w:footerReference w:type="default" r:id="rId10"/>
      <w:headerReference w:type="first" r:id="rId11"/>
      <w:footerReference w:type="first" r:id="rId12"/>
      <w:pgSz w:w="12240" w:h="15840"/>
      <w:pgMar w:top="1120" w:right="1395" w:bottom="879" w:left="126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20B29">
      <w:r>
        <w:separator/>
      </w:r>
    </w:p>
  </w:endnote>
  <w:endnote w:type="continuationSeparator" w:id="0">
    <w:p w:rsidR="00000000" w:rsidRDefault="0092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533" w:rsidRDefault="00DB4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82498"/>
      <w:docPartObj>
        <w:docPartGallery w:val="Page Numbers (Bottom of Page)"/>
        <w:docPartUnique/>
      </w:docPartObj>
    </w:sdtPr>
    <w:sdtEndPr>
      <w:rPr>
        <w:noProof/>
      </w:rPr>
    </w:sdtEndPr>
    <w:sdtContent>
      <w:p w:rsidR="00DB4533" w:rsidRDefault="00920B2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B4533" w:rsidRDefault="00920B29">
    <w:pPr>
      <w:pStyle w:val="Footer"/>
    </w:pPr>
    <w:r>
      <w:rPr>
        <w:noProof/>
      </w:rPr>
      <mc:AlternateContent>
        <mc:Choice Requires="wps">
          <w:drawing>
            <wp:anchor distT="0" distB="0" distL="114300" distR="114300" simplePos="0" relativeHeight="251657728" behindDoc="1" locked="0" layoutInCell="1" allowOverlap="1">
              <wp:simplePos x="0" y="0"/>
              <wp:positionH relativeFrom="margin">
                <wp:posOffset>0</wp:posOffset>
              </wp:positionH>
              <wp:positionV relativeFrom="paragraph">
                <wp:posOffset>0</wp:posOffset>
              </wp:positionV>
              <wp:extent cx="5943600" cy="255905"/>
              <wp:effectExtent l="0" t="0" r="0" b="0"/>
              <wp:wrapNone/>
              <wp:docPr id="1" name="zzmpTrailer_4403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33" w:rsidRDefault="00920B29">
                          <w:pPr>
                            <w:pStyle w:val="MacPacTrailer"/>
                            <w:tabs>
                              <w:tab w:val="right" w:pos="9360"/>
                            </w:tabs>
                          </w:pPr>
                          <w:r>
                            <w:t>108640775\V-1</w:t>
                          </w:r>
                          <w:r>
                            <w:tab/>
                          </w:r>
                        </w:p>
                        <w:p w:rsidR="00DB4533" w:rsidRDefault="00DB4533">
                          <w:pPr>
                            <w:pStyle w:val="MacPacTrailer"/>
                            <w:tabs>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4403_19" o:spid="_x0000_s1026" type="#_x0000_t202" style="position:absolute;margin-left:0;margin-top:0;width:468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" filled="f" stroked="f">
              <v:textbox inset="0,0,0,0">
                <w:txbxContent>
                  <w:p w:rsidR="00DB4533" w:rsidRDefault="00920B29">
                    <w:pPr>
                      <w:pStyle w:val="MacPacTrailer"/>
                      <w:tabs>
                        <w:tab w:val="right" w:pos="9360"/>
                      </w:tabs>
                    </w:pPr>
                    <w:r>
                      <w:t>108640775\V-1</w:t>
                    </w:r>
                    <w:r>
                      <w:tab/>
                    </w:r>
                  </w:p>
                  <w:p w:rsidR="00DB4533" w:rsidRDefault="00DB4533">
                    <w:pPr>
                      <w:pStyle w:val="MacPacTrailer"/>
                      <w:tabs>
                        <w:tab w:val="right" w:pos="9360"/>
                      </w:tabs>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533" w:rsidRDefault="00DB4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33" w:rsidRDefault="00920B29">
      <w:r>
        <w:separator/>
      </w:r>
    </w:p>
  </w:footnote>
  <w:footnote w:type="continuationSeparator" w:id="0">
    <w:p w:rsidR="00DB4533" w:rsidRDefault="00920B29">
      <w:r>
        <w:continuationSeparator/>
      </w:r>
    </w:p>
  </w:footnote>
  <w:footnote w:id="1">
    <w:p w:rsidR="00DB4533" w:rsidRDefault="00920B29">
      <w:pPr>
        <w:pStyle w:val="FootnoteText"/>
      </w:pPr>
      <w:r>
        <w:rPr>
          <w:rStyle w:val="FootnoteReference"/>
        </w:rPr>
        <w:footnoteRef/>
      </w:r>
      <w:r>
        <w:t xml:space="preserve"> On November 30, 2017, Entergy New Orleans, Inc. undertook a restructuring which resulted in the transfer of substantially all of its assets and operations to Entergy New Orleans, LLC, which since that date provides retail electric and gas utility service </w:t>
      </w:r>
      <w:r>
        <w:t>to New Orleans.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533" w:rsidRDefault="00DB4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533" w:rsidRDefault="00DB4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533" w:rsidRDefault="00DB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74E"/>
    <w:multiLevelType w:val="hybridMultilevel"/>
    <w:tmpl w:val="5E6E410A"/>
    <w:lvl w:ilvl="0" w:tplc="EC2863A6">
      <w:start w:val="1"/>
      <w:numFmt w:val="decimal"/>
      <w:lvlText w:val="%1."/>
      <w:lvlJc w:val="left"/>
      <w:pPr>
        <w:ind w:left="2232" w:hanging="360"/>
      </w:pPr>
    </w:lvl>
    <w:lvl w:ilvl="1" w:tplc="4644333C" w:tentative="1">
      <w:start w:val="1"/>
      <w:numFmt w:val="lowerLetter"/>
      <w:lvlText w:val="%2."/>
      <w:lvlJc w:val="left"/>
      <w:pPr>
        <w:ind w:left="2952" w:hanging="360"/>
      </w:pPr>
    </w:lvl>
    <w:lvl w:ilvl="2" w:tplc="168C5ABE" w:tentative="1">
      <w:start w:val="1"/>
      <w:numFmt w:val="lowerRoman"/>
      <w:lvlText w:val="%3."/>
      <w:lvlJc w:val="right"/>
      <w:pPr>
        <w:ind w:left="3672" w:hanging="180"/>
      </w:pPr>
    </w:lvl>
    <w:lvl w:ilvl="3" w:tplc="BF3E281E" w:tentative="1">
      <w:start w:val="1"/>
      <w:numFmt w:val="decimal"/>
      <w:lvlText w:val="%4."/>
      <w:lvlJc w:val="left"/>
      <w:pPr>
        <w:ind w:left="4392" w:hanging="360"/>
      </w:pPr>
    </w:lvl>
    <w:lvl w:ilvl="4" w:tplc="8A36A56A" w:tentative="1">
      <w:start w:val="1"/>
      <w:numFmt w:val="lowerLetter"/>
      <w:lvlText w:val="%5."/>
      <w:lvlJc w:val="left"/>
      <w:pPr>
        <w:ind w:left="5112" w:hanging="360"/>
      </w:pPr>
    </w:lvl>
    <w:lvl w:ilvl="5" w:tplc="614E8346" w:tentative="1">
      <w:start w:val="1"/>
      <w:numFmt w:val="lowerRoman"/>
      <w:lvlText w:val="%6."/>
      <w:lvlJc w:val="right"/>
      <w:pPr>
        <w:ind w:left="5832" w:hanging="180"/>
      </w:pPr>
    </w:lvl>
    <w:lvl w:ilvl="6" w:tplc="7D20A942" w:tentative="1">
      <w:start w:val="1"/>
      <w:numFmt w:val="decimal"/>
      <w:lvlText w:val="%7."/>
      <w:lvlJc w:val="left"/>
      <w:pPr>
        <w:ind w:left="6552" w:hanging="360"/>
      </w:pPr>
    </w:lvl>
    <w:lvl w:ilvl="7" w:tplc="C4EC1866" w:tentative="1">
      <w:start w:val="1"/>
      <w:numFmt w:val="lowerLetter"/>
      <w:lvlText w:val="%8."/>
      <w:lvlJc w:val="left"/>
      <w:pPr>
        <w:ind w:left="7272" w:hanging="360"/>
      </w:pPr>
    </w:lvl>
    <w:lvl w:ilvl="8" w:tplc="5606AD1C" w:tentative="1">
      <w:start w:val="1"/>
      <w:numFmt w:val="lowerRoman"/>
      <w:lvlText w:val="%9."/>
      <w:lvlJc w:val="right"/>
      <w:pPr>
        <w:ind w:left="7992" w:hanging="180"/>
      </w:pPr>
    </w:lvl>
  </w:abstractNum>
  <w:abstractNum w:abstractNumId="1" w15:restartNumberingAfterBreak="0">
    <w:nsid w:val="1AF139EA"/>
    <w:multiLevelType w:val="hybridMultilevel"/>
    <w:tmpl w:val="F0EAD990"/>
    <w:lvl w:ilvl="0" w:tplc="EAD6B322">
      <w:start w:val="1"/>
      <w:numFmt w:val="decimal"/>
      <w:lvlText w:val="%1."/>
      <w:lvlJc w:val="left"/>
      <w:pPr>
        <w:ind w:left="1512" w:hanging="360"/>
      </w:pPr>
    </w:lvl>
    <w:lvl w:ilvl="1" w:tplc="CA98DB1E" w:tentative="1">
      <w:start w:val="1"/>
      <w:numFmt w:val="lowerLetter"/>
      <w:lvlText w:val="%2."/>
      <w:lvlJc w:val="left"/>
      <w:pPr>
        <w:ind w:left="2232" w:hanging="360"/>
      </w:pPr>
    </w:lvl>
    <w:lvl w:ilvl="2" w:tplc="A4362ABA" w:tentative="1">
      <w:start w:val="1"/>
      <w:numFmt w:val="lowerRoman"/>
      <w:lvlText w:val="%3."/>
      <w:lvlJc w:val="right"/>
      <w:pPr>
        <w:ind w:left="2952" w:hanging="180"/>
      </w:pPr>
    </w:lvl>
    <w:lvl w:ilvl="3" w:tplc="AB2A17E8" w:tentative="1">
      <w:start w:val="1"/>
      <w:numFmt w:val="decimal"/>
      <w:lvlText w:val="%4."/>
      <w:lvlJc w:val="left"/>
      <w:pPr>
        <w:ind w:left="3672" w:hanging="360"/>
      </w:pPr>
    </w:lvl>
    <w:lvl w:ilvl="4" w:tplc="A8BCE1E0" w:tentative="1">
      <w:start w:val="1"/>
      <w:numFmt w:val="lowerLetter"/>
      <w:lvlText w:val="%5."/>
      <w:lvlJc w:val="left"/>
      <w:pPr>
        <w:ind w:left="4392" w:hanging="360"/>
      </w:pPr>
    </w:lvl>
    <w:lvl w:ilvl="5" w:tplc="C9FC5716" w:tentative="1">
      <w:start w:val="1"/>
      <w:numFmt w:val="lowerRoman"/>
      <w:lvlText w:val="%6."/>
      <w:lvlJc w:val="right"/>
      <w:pPr>
        <w:ind w:left="5112" w:hanging="180"/>
      </w:pPr>
    </w:lvl>
    <w:lvl w:ilvl="6" w:tplc="5BDA1198" w:tentative="1">
      <w:start w:val="1"/>
      <w:numFmt w:val="decimal"/>
      <w:lvlText w:val="%7."/>
      <w:lvlJc w:val="left"/>
      <w:pPr>
        <w:ind w:left="5832" w:hanging="360"/>
      </w:pPr>
    </w:lvl>
    <w:lvl w:ilvl="7" w:tplc="7C484BB4" w:tentative="1">
      <w:start w:val="1"/>
      <w:numFmt w:val="lowerLetter"/>
      <w:lvlText w:val="%8."/>
      <w:lvlJc w:val="left"/>
      <w:pPr>
        <w:ind w:left="6552" w:hanging="360"/>
      </w:pPr>
    </w:lvl>
    <w:lvl w:ilvl="8" w:tplc="9FE0BFB6" w:tentative="1">
      <w:start w:val="1"/>
      <w:numFmt w:val="lowerRoman"/>
      <w:lvlText w:val="%9."/>
      <w:lvlJc w:val="right"/>
      <w:pPr>
        <w:ind w:left="7272" w:hanging="180"/>
      </w:pPr>
    </w:lvl>
  </w:abstractNum>
  <w:abstractNum w:abstractNumId="2" w15:restartNumberingAfterBreak="0">
    <w:nsid w:val="3E4D629C"/>
    <w:multiLevelType w:val="multilevel"/>
    <w:tmpl w:val="753AA4C0"/>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C23775"/>
    <w:multiLevelType w:val="multilevel"/>
    <w:tmpl w:val="7DE4F854"/>
    <w:lvl w:ilvl="0">
      <w:start w:val="5"/>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33"/>
    <w:rsid w:val="00920B29"/>
    <w:rsid w:val="00DB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FEB8464-640F-454D-BC2E-6100CD6E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MacPacTrailer">
    <w:name w:val="MacPac Trailer"/>
    <w:pPr>
      <w:widowControl w:val="0"/>
      <w:spacing w:line="200" w:lineRule="exact"/>
    </w:pPr>
    <w:rPr>
      <w:rFonts w:eastAsia="Times New Roman"/>
      <w:sz w:val="1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913</Words>
  <Characters>5208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A. Reed</dc:creator>
  <cp:lastModifiedBy>Connolly A. Reed</cp:lastModifiedBy>
  <cp:revision>2</cp:revision>
  <dcterms:created xsi:type="dcterms:W3CDTF">2018-07-30T14:07:00Z</dcterms:created>
  <dcterms:modified xsi:type="dcterms:W3CDTF">2018-07-30T14:07:00Z</dcterms:modified>
</cp:coreProperties>
</file>