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0222B" w14:textId="77777777" w:rsidR="00434B78" w:rsidRPr="00BB3C04" w:rsidRDefault="00D64862">
      <w:pPr>
        <w:pStyle w:val="BodyA"/>
        <w:jc w:val="center"/>
        <w:rPr>
          <w:rFonts w:ascii="Century Gothic" w:hAnsi="Century Gothic"/>
          <w:b/>
          <w:bCs/>
        </w:rPr>
      </w:pPr>
      <w:r w:rsidRPr="00BB3C04">
        <w:rPr>
          <w:rFonts w:ascii="Century Gothic" w:hAnsi="Century Gothic"/>
          <w:b/>
          <w:bCs/>
        </w:rPr>
        <w:t xml:space="preserve">Before </w:t>
      </w:r>
    </w:p>
    <w:p w14:paraId="602BA72F" w14:textId="77777777" w:rsidR="00434B78" w:rsidRPr="00BB3C04" w:rsidRDefault="00D64862">
      <w:pPr>
        <w:pStyle w:val="BodyA"/>
        <w:jc w:val="center"/>
        <w:rPr>
          <w:rFonts w:ascii="Century Gothic" w:hAnsi="Century Gothic"/>
          <w:b/>
          <w:bCs/>
        </w:rPr>
      </w:pPr>
      <w:r w:rsidRPr="00BB3C04">
        <w:rPr>
          <w:rFonts w:ascii="Century Gothic" w:hAnsi="Century Gothic"/>
          <w:b/>
          <w:bCs/>
        </w:rPr>
        <w:t>The Council of the City of New Orleans</w:t>
      </w:r>
    </w:p>
    <w:p w14:paraId="05B98E92" w14:textId="77777777" w:rsidR="00434B78" w:rsidRPr="00BB3C04" w:rsidRDefault="00434B78">
      <w:pPr>
        <w:pStyle w:val="BodyA"/>
        <w:jc w:val="center"/>
        <w:rPr>
          <w:rFonts w:ascii="Century Gothic" w:hAnsi="Century Gothic"/>
        </w:rPr>
      </w:pPr>
    </w:p>
    <w:p w14:paraId="3A9F1802" w14:textId="77777777" w:rsidR="00434B78" w:rsidRPr="00BB3C04" w:rsidRDefault="00434B78">
      <w:pPr>
        <w:pStyle w:val="BodyA"/>
        <w:jc w:val="center"/>
        <w:rPr>
          <w:rFonts w:ascii="Century Gothic" w:hAnsi="Century Gothic"/>
        </w:rPr>
        <w:sectPr w:rsidR="00434B78" w:rsidRPr="00BB3C04">
          <w:headerReference w:type="default" r:id="rId9"/>
          <w:footerReference w:type="default" r:id="rId10"/>
          <w:pgSz w:w="12240" w:h="15840"/>
          <w:pgMar w:top="1440" w:right="1440" w:bottom="1440" w:left="1440" w:header="720" w:footer="720" w:gutter="0"/>
          <w:cols w:space="720"/>
        </w:sectPr>
      </w:pPr>
    </w:p>
    <w:p w14:paraId="0468DB93" w14:textId="77777777" w:rsidR="00434B78" w:rsidRPr="00BB3C04" w:rsidRDefault="00D64862">
      <w:pPr>
        <w:pStyle w:val="Body"/>
        <w:ind w:right="126"/>
        <w:rPr>
          <w:rFonts w:ascii="Century Gothic" w:hAnsi="Century Gothic"/>
          <w:b/>
          <w:bCs/>
          <w:sz w:val="22"/>
          <w:szCs w:val="22"/>
        </w:rPr>
      </w:pPr>
      <w:r w:rsidRPr="00BB3C04">
        <w:rPr>
          <w:rFonts w:ascii="Century Gothic" w:hAnsi="Century Gothic"/>
          <w:b/>
          <w:bCs/>
          <w:sz w:val="22"/>
          <w:szCs w:val="22"/>
        </w:rPr>
        <w:lastRenderedPageBreak/>
        <w:t>IN RE:  PUBLIC APPLICATION OF ENTERGY NEW ORLEANS, INC. FOR APPROVAL TO CONSTRUCT NEW ORLEANS POWER STATION AND REQUEST FOR COST RECOVERY AND TIMELY RELIEF</w:t>
      </w:r>
    </w:p>
    <w:p w14:paraId="45BC3785" w14:textId="77777777" w:rsidR="00434B78" w:rsidRPr="00BB3C04" w:rsidRDefault="00434B78">
      <w:pPr>
        <w:pStyle w:val="Body"/>
        <w:tabs>
          <w:tab w:val="left" w:pos="4140"/>
        </w:tabs>
        <w:ind w:right="126"/>
        <w:rPr>
          <w:rFonts w:ascii="Century Gothic" w:hAnsi="Century Gothic"/>
          <w:b/>
          <w:bCs/>
          <w:sz w:val="22"/>
          <w:szCs w:val="22"/>
        </w:rPr>
      </w:pPr>
    </w:p>
    <w:p w14:paraId="60AACE18" w14:textId="77777777" w:rsidR="00434B78" w:rsidRPr="00BB3C04" w:rsidRDefault="00434B78">
      <w:pPr>
        <w:pStyle w:val="Body"/>
        <w:tabs>
          <w:tab w:val="left" w:pos="4140"/>
        </w:tabs>
        <w:ind w:right="126"/>
        <w:rPr>
          <w:rFonts w:ascii="Century Gothic" w:hAnsi="Century Gothic"/>
          <w:b/>
          <w:bCs/>
          <w:sz w:val="22"/>
          <w:szCs w:val="22"/>
        </w:rPr>
      </w:pPr>
    </w:p>
    <w:p w14:paraId="13B15453" w14:textId="77777777" w:rsidR="00434B78" w:rsidRPr="00BB3C04" w:rsidRDefault="00434B78">
      <w:pPr>
        <w:pStyle w:val="BodyA"/>
        <w:spacing w:after="0" w:line="240" w:lineRule="auto"/>
        <w:jc w:val="center"/>
        <w:rPr>
          <w:rFonts w:ascii="Century Gothic" w:hAnsi="Century Gothic"/>
          <w:b/>
          <w:bCs/>
        </w:rPr>
      </w:pPr>
    </w:p>
    <w:p w14:paraId="14FCB352"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lastRenderedPageBreak/>
        <w:t>)</w:t>
      </w:r>
    </w:p>
    <w:p w14:paraId="3D7808FC"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w:t>
      </w:r>
    </w:p>
    <w:p w14:paraId="40FD8E3A"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w:t>
      </w:r>
    </w:p>
    <w:p w14:paraId="5A462960"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w:t>
      </w:r>
    </w:p>
    <w:p w14:paraId="50AE2DB4"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w:t>
      </w:r>
    </w:p>
    <w:p w14:paraId="451C2676" w14:textId="77777777" w:rsidR="00434B78" w:rsidRPr="00BB3C04" w:rsidRDefault="00434B78">
      <w:pPr>
        <w:pStyle w:val="BodyA"/>
        <w:spacing w:after="0" w:line="240" w:lineRule="auto"/>
        <w:jc w:val="center"/>
        <w:rPr>
          <w:rFonts w:ascii="Century Gothic" w:hAnsi="Century Gothic"/>
          <w:b/>
          <w:bCs/>
        </w:rPr>
      </w:pPr>
    </w:p>
    <w:p w14:paraId="63FC4F10" w14:textId="77777777" w:rsidR="00434B78" w:rsidRPr="00BB3C04" w:rsidRDefault="00D64862">
      <w:pPr>
        <w:pStyle w:val="BodyA"/>
        <w:spacing w:before="240" w:after="0" w:line="240" w:lineRule="auto"/>
        <w:rPr>
          <w:rFonts w:ascii="Century Gothic" w:hAnsi="Century Gothic"/>
          <w:b/>
          <w:bCs/>
        </w:rPr>
      </w:pPr>
      <w:r w:rsidRPr="00BB3C04">
        <w:rPr>
          <w:rFonts w:ascii="Century Gothic" w:hAnsi="Century Gothic"/>
          <w:b/>
          <w:bCs/>
        </w:rPr>
        <w:lastRenderedPageBreak/>
        <w:t xml:space="preserve"> </w:t>
      </w:r>
      <w:r w:rsidRPr="00BB3C04">
        <w:rPr>
          <w:rFonts w:ascii="Century Gothic" w:hAnsi="Century Gothic"/>
          <w:b/>
          <w:bCs/>
        </w:rPr>
        <w:tab/>
        <w:t>Docket NO. UD-16-____</w:t>
      </w:r>
    </w:p>
    <w:p w14:paraId="6171FC9E" w14:textId="77777777" w:rsidR="00434B78" w:rsidRPr="00BB3C04" w:rsidRDefault="00D93324">
      <w:pPr>
        <w:pStyle w:val="BodyA"/>
        <w:spacing w:after="0" w:line="240" w:lineRule="auto"/>
        <w:jc w:val="center"/>
        <w:rPr>
          <w:rFonts w:ascii="Century Gothic" w:hAnsi="Century Gothic"/>
        </w:rPr>
        <w:sectPr w:rsidR="00434B78" w:rsidRPr="00BB3C04">
          <w:headerReference w:type="default" r:id="rId11"/>
          <w:footerReference w:type="default" r:id="rId12"/>
          <w:type w:val="continuous"/>
          <w:pgSz w:w="12240" w:h="15840"/>
          <w:pgMar w:top="1440" w:right="1440" w:bottom="1440" w:left="1440" w:header="720" w:footer="720" w:gutter="0"/>
          <w:cols w:num="3" w:space="720" w:equalWidth="0">
            <w:col w:w="4410" w:space="170"/>
            <w:col w:w="820" w:space="360"/>
            <w:col w:w="3600" w:space="0"/>
          </w:cols>
        </w:sectPr>
      </w:pPr>
      <w:r w:rsidRPr="00BB3C04">
        <w:rPr>
          <w:rFonts w:ascii="Century Gothic" w:hAnsi="Century Gothic"/>
          <w:b/>
          <w:bCs/>
        </w:rPr>
        <w:t xml:space="preserve">June </w:t>
      </w:r>
      <w:r w:rsidR="00571697" w:rsidRPr="00BB3C04">
        <w:rPr>
          <w:rFonts w:ascii="Century Gothic" w:hAnsi="Century Gothic"/>
          <w:b/>
          <w:bCs/>
        </w:rPr>
        <w:t>2</w:t>
      </w:r>
      <w:r w:rsidR="002C2A78" w:rsidRPr="00BB3C04">
        <w:rPr>
          <w:rFonts w:ascii="Century Gothic" w:hAnsi="Century Gothic"/>
          <w:b/>
          <w:bCs/>
        </w:rPr>
        <w:t>7</w:t>
      </w:r>
      <w:r w:rsidR="00D64862" w:rsidRPr="00BB3C04">
        <w:rPr>
          <w:rFonts w:ascii="Century Gothic" w:hAnsi="Century Gothic"/>
          <w:b/>
          <w:bCs/>
        </w:rPr>
        <w:t>, 2016</w:t>
      </w:r>
    </w:p>
    <w:p w14:paraId="6CF51123" w14:textId="77777777" w:rsidR="00434B78" w:rsidRPr="00BB3C04" w:rsidRDefault="00434B78">
      <w:pPr>
        <w:pStyle w:val="BodyA"/>
        <w:rPr>
          <w:rFonts w:ascii="Century Gothic" w:hAnsi="Century Gothic"/>
        </w:rPr>
      </w:pPr>
    </w:p>
    <w:p w14:paraId="109F6075"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The Alliance for Affordable Energy</w:t>
      </w:r>
    </w:p>
    <w:p w14:paraId="4D441BFB" w14:textId="77777777" w:rsidR="00434B78" w:rsidRPr="00BB3C04" w:rsidRDefault="00D64862">
      <w:pPr>
        <w:pStyle w:val="BodyA"/>
        <w:spacing w:after="0" w:line="240" w:lineRule="auto"/>
        <w:jc w:val="center"/>
        <w:rPr>
          <w:rFonts w:ascii="Century Gothic" w:hAnsi="Century Gothic"/>
          <w:b/>
          <w:bCs/>
        </w:rPr>
      </w:pPr>
      <w:r w:rsidRPr="00BB3C04">
        <w:rPr>
          <w:rFonts w:ascii="Century Gothic" w:hAnsi="Century Gothic"/>
          <w:b/>
          <w:bCs/>
        </w:rPr>
        <w:t>Petition for Intervention and Inclusion on Service List, and Reply Motion</w:t>
      </w:r>
    </w:p>
    <w:p w14:paraId="48F23DDB" w14:textId="77777777" w:rsidR="00434B78" w:rsidRPr="00BB3C04" w:rsidRDefault="00434B78">
      <w:pPr>
        <w:pStyle w:val="BodyA"/>
        <w:spacing w:after="0" w:line="240" w:lineRule="auto"/>
        <w:jc w:val="center"/>
        <w:rPr>
          <w:rFonts w:ascii="Century Gothic" w:hAnsi="Century Gothic"/>
          <w:b/>
          <w:bCs/>
        </w:rPr>
      </w:pPr>
    </w:p>
    <w:p w14:paraId="103BD3F4" w14:textId="77777777" w:rsidR="00434B78" w:rsidRPr="00BB3C04" w:rsidRDefault="00D64862">
      <w:pPr>
        <w:pStyle w:val="BodyA"/>
        <w:spacing w:after="0" w:line="480" w:lineRule="auto"/>
        <w:ind w:firstLine="720"/>
        <w:rPr>
          <w:rFonts w:ascii="Century Gothic" w:hAnsi="Century Gothic"/>
        </w:rPr>
      </w:pPr>
      <w:bookmarkStart w:id="0" w:name="OLE_LINK1"/>
      <w:bookmarkStart w:id="1" w:name="OLE_LINK2"/>
      <w:r w:rsidRPr="00BB3C04">
        <w:rPr>
          <w:rFonts w:ascii="Century Gothic" w:hAnsi="Century Gothic"/>
        </w:rPr>
        <w:t xml:space="preserve">The Alliance for Affordable Energy, (“the Alliance”) respectfully requests that the Council of the City </w:t>
      </w:r>
      <w:r w:rsidR="00571697" w:rsidRPr="00BB3C04">
        <w:rPr>
          <w:rFonts w:ascii="Century Gothic" w:hAnsi="Century Gothic"/>
        </w:rPr>
        <w:t>of</w:t>
      </w:r>
      <w:r w:rsidRPr="00BB3C04">
        <w:rPr>
          <w:rFonts w:ascii="Century Gothic" w:hAnsi="Century Gothic"/>
        </w:rPr>
        <w:t xml:space="preserve"> New Orleans grant the Alliance the right to intervene in the above captioned docket and participate as a party therein. The Alliance also submits a reply motion to Energy New Orleans Inc.’s (“ENO”) Application.</w:t>
      </w:r>
    </w:p>
    <w:p w14:paraId="623EDF80"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 Alliance is a non-profit Louisiana organization that serves as a consumer advocate for the electric ratepayers of Louisiana, with special concern for residential and small commercial customers. The Alliance is dedicated to supporting fair, affordable, </w:t>
      </w:r>
      <w:proofErr w:type="gramStart"/>
      <w:r w:rsidRPr="00BB3C04">
        <w:rPr>
          <w:rFonts w:ascii="Century Gothic" w:hAnsi="Century Gothic"/>
        </w:rPr>
        <w:t>environmentally-responsible</w:t>
      </w:r>
      <w:proofErr w:type="gramEnd"/>
      <w:r w:rsidRPr="00BB3C04">
        <w:rPr>
          <w:rFonts w:ascii="Century Gothic" w:hAnsi="Century Gothic"/>
        </w:rPr>
        <w:t xml:space="preserve"> energy policy for the citizens of New Orleans and Louisiana.</w:t>
      </w:r>
    </w:p>
    <w:bookmarkEnd w:id="0"/>
    <w:bookmarkEnd w:id="1"/>
    <w:p w14:paraId="2111239E" w14:textId="77777777" w:rsidR="00434B78" w:rsidRPr="00BB3C04" w:rsidRDefault="00D64862" w:rsidP="002A5539">
      <w:pPr>
        <w:pStyle w:val="BodyA"/>
        <w:spacing w:after="0" w:line="480" w:lineRule="auto"/>
        <w:ind w:firstLine="720"/>
        <w:rPr>
          <w:rFonts w:ascii="Century Gothic" w:hAnsi="Century Gothic"/>
        </w:rPr>
      </w:pPr>
      <w:r w:rsidRPr="00BB3C04">
        <w:rPr>
          <w:rFonts w:ascii="Century Gothic" w:hAnsi="Century Gothic"/>
        </w:rPr>
        <w:t xml:space="preserve">The Alliance has members served by ENO. There is no other party representing the interests of the Alliance and its members. </w:t>
      </w:r>
    </w:p>
    <w:p w14:paraId="29903061" w14:textId="77777777" w:rsidR="00801570"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 Alliance therefore possesses standing to intervene, and respectfully seeks intervenor status in order to fully participate in this docket. The Alliance requests that it be placed on the service list of this proceeding and </w:t>
      </w:r>
      <w:proofErr w:type="gramStart"/>
      <w:r w:rsidRPr="00BB3C04">
        <w:rPr>
          <w:rFonts w:ascii="Century Gothic" w:hAnsi="Century Gothic"/>
        </w:rPr>
        <w:t>be</w:t>
      </w:r>
      <w:proofErr w:type="gramEnd"/>
      <w:r w:rsidRPr="00BB3C04">
        <w:rPr>
          <w:rFonts w:ascii="Century Gothic" w:hAnsi="Century Gothic"/>
        </w:rPr>
        <w:t xml:space="preserve"> served with all pleadings, notices orders, and other filings.</w:t>
      </w:r>
    </w:p>
    <w:p w14:paraId="1B9CB3C3" w14:textId="77777777" w:rsidR="008E5ACF" w:rsidRPr="00BB3C04" w:rsidRDefault="00D64862" w:rsidP="0081281E">
      <w:pPr>
        <w:pStyle w:val="BodyA"/>
        <w:spacing w:after="0" w:line="480" w:lineRule="auto"/>
        <w:ind w:firstLine="720"/>
        <w:rPr>
          <w:rFonts w:ascii="Century Gothic" w:hAnsi="Century Gothic"/>
        </w:rPr>
      </w:pPr>
      <w:r w:rsidRPr="00BB3C04">
        <w:rPr>
          <w:rFonts w:ascii="Century Gothic" w:hAnsi="Century Gothic"/>
        </w:rPr>
        <w:lastRenderedPageBreak/>
        <w:t>Additionally, the Alliance respectfully submits the following reply motion</w:t>
      </w:r>
      <w:r w:rsidR="00162551" w:rsidRPr="00BB3C04">
        <w:rPr>
          <w:rFonts w:ascii="Century Gothic" w:hAnsi="Century Gothic"/>
        </w:rPr>
        <w:t xml:space="preserve"> in response to the publicly available version of ENO’s </w:t>
      </w:r>
      <w:r w:rsidR="001C7995" w:rsidRPr="00BB3C04">
        <w:rPr>
          <w:rFonts w:ascii="Century Gothic" w:hAnsi="Century Gothic"/>
        </w:rPr>
        <w:t>motion: The Public Application of Entergy New Orleans Inc., for Approval to Construct New Orleans Power Station and Request for Cost Recovery and Timely Relief</w:t>
      </w:r>
      <w:r w:rsidR="00162551" w:rsidRPr="00BB3C04">
        <w:rPr>
          <w:rFonts w:ascii="Century Gothic" w:hAnsi="Century Gothic"/>
          <w:bCs/>
        </w:rPr>
        <w:t xml:space="preserve">, </w:t>
      </w:r>
      <w:r w:rsidR="004B2151" w:rsidRPr="00BB3C04">
        <w:rPr>
          <w:rFonts w:ascii="Century Gothic" w:hAnsi="Century Gothic"/>
          <w:bCs/>
        </w:rPr>
        <w:t>dated June 20</w:t>
      </w:r>
      <w:r w:rsidR="00162551" w:rsidRPr="00BB3C04">
        <w:rPr>
          <w:rFonts w:ascii="Century Gothic" w:hAnsi="Century Gothic"/>
          <w:bCs/>
        </w:rPr>
        <w:t>, 2015</w:t>
      </w:r>
      <w:r w:rsidR="004B2151" w:rsidRPr="00BB3C04">
        <w:rPr>
          <w:rFonts w:ascii="Century Gothic" w:hAnsi="Century Gothic"/>
          <w:bCs/>
        </w:rPr>
        <w:t>, and submitted to the Council</w:t>
      </w:r>
      <w:r w:rsidR="00162551" w:rsidRPr="00BB3C04">
        <w:rPr>
          <w:rFonts w:ascii="Century Gothic" w:hAnsi="Century Gothic"/>
          <w:bCs/>
        </w:rPr>
        <w:t>.</w:t>
      </w:r>
    </w:p>
    <w:p w14:paraId="65A8EDFE" w14:textId="77777777" w:rsidR="00C5359E" w:rsidRPr="00BB3C04" w:rsidRDefault="00C5359E" w:rsidP="002A5539">
      <w:pPr>
        <w:pStyle w:val="BodyA"/>
        <w:spacing w:after="0" w:line="480" w:lineRule="auto"/>
        <w:rPr>
          <w:rFonts w:ascii="Century Gothic" w:hAnsi="Century Gothic"/>
        </w:rPr>
      </w:pPr>
    </w:p>
    <w:p w14:paraId="1CBF2548" w14:textId="77777777" w:rsidR="0036066E" w:rsidRPr="00BB3C04" w:rsidRDefault="0036066E">
      <w:pPr>
        <w:pStyle w:val="BodyA"/>
        <w:numPr>
          <w:ilvl w:val="0"/>
          <w:numId w:val="2"/>
        </w:numPr>
        <w:spacing w:after="0" w:line="480" w:lineRule="auto"/>
        <w:rPr>
          <w:rFonts w:ascii="Century Gothic" w:hAnsi="Century Gothic"/>
          <w:b/>
          <w:bCs/>
        </w:rPr>
      </w:pPr>
      <w:r w:rsidRPr="00BB3C04">
        <w:rPr>
          <w:rFonts w:ascii="Century Gothic" w:hAnsi="Century Gothic"/>
          <w:b/>
          <w:bCs/>
        </w:rPr>
        <w:t>SUMMARY</w:t>
      </w:r>
    </w:p>
    <w:p w14:paraId="6C06063B" w14:textId="77777777" w:rsidR="00FB13F2" w:rsidRPr="00BB3C04" w:rsidRDefault="0036066E" w:rsidP="0036066E">
      <w:pPr>
        <w:pStyle w:val="BodyA"/>
        <w:spacing w:after="0" w:line="480" w:lineRule="auto"/>
        <w:ind w:firstLine="360"/>
        <w:rPr>
          <w:rFonts w:ascii="Century Gothic" w:hAnsi="Century Gothic"/>
        </w:rPr>
      </w:pPr>
      <w:r w:rsidRPr="00BB3C04">
        <w:rPr>
          <w:rFonts w:ascii="Century Gothic" w:hAnsi="Century Gothic"/>
        </w:rPr>
        <w:t>Entergy New Orleans (ENO) has filed with the City Council an Application for Approval to Construct New Orleans Power Station</w:t>
      </w:r>
      <w:r w:rsidRPr="00BB3C04">
        <w:rPr>
          <w:rFonts w:ascii="Century Gothic" w:hAnsi="Century Gothic"/>
          <w:bCs/>
        </w:rPr>
        <w:t xml:space="preserve"> and Request for Cost Recovery and Timely Relief (the “Motion”), dated June 20, 2016.</w:t>
      </w:r>
      <w:r w:rsidRPr="00BB3C04">
        <w:rPr>
          <w:rFonts w:ascii="Century Gothic" w:hAnsi="Century Gothic"/>
        </w:rPr>
        <w:t xml:space="preserve">  </w:t>
      </w:r>
    </w:p>
    <w:p w14:paraId="3E2A05C9" w14:textId="77777777" w:rsidR="0036066E" w:rsidRPr="00BB3C04" w:rsidRDefault="00E6122A" w:rsidP="0036066E">
      <w:pPr>
        <w:pStyle w:val="BodyA"/>
        <w:spacing w:after="0" w:line="480" w:lineRule="auto"/>
        <w:ind w:firstLine="360"/>
        <w:rPr>
          <w:rFonts w:ascii="Century Gothic" w:hAnsi="Century Gothic"/>
        </w:rPr>
      </w:pPr>
      <w:r w:rsidRPr="00BB3C04">
        <w:rPr>
          <w:rFonts w:ascii="Century Gothic" w:hAnsi="Century Gothic"/>
        </w:rPr>
        <w:t>The cost</w:t>
      </w:r>
      <w:r w:rsidR="00BC4DD7" w:rsidRPr="00BB3C04">
        <w:rPr>
          <w:rFonts w:ascii="Century Gothic" w:hAnsi="Century Gothic"/>
        </w:rPr>
        <w:t>s</w:t>
      </w:r>
      <w:r w:rsidR="00FB13F2" w:rsidRPr="00BB3C04">
        <w:rPr>
          <w:rFonts w:ascii="Century Gothic" w:hAnsi="Century Gothic"/>
        </w:rPr>
        <w:t xml:space="preserve"> of the proposed</w:t>
      </w:r>
      <w:r w:rsidR="00BC4DD7" w:rsidRPr="00BB3C04">
        <w:rPr>
          <w:rFonts w:ascii="Century Gothic" w:hAnsi="Century Gothic"/>
        </w:rPr>
        <w:t xml:space="preserve"> power plant</w:t>
      </w:r>
      <w:r w:rsidRPr="00BB3C04">
        <w:rPr>
          <w:rFonts w:ascii="Century Gothic" w:hAnsi="Century Gothic"/>
        </w:rPr>
        <w:t xml:space="preserve"> would be paid by </w:t>
      </w:r>
      <w:r w:rsidR="007D72CA" w:rsidRPr="00BB3C04">
        <w:rPr>
          <w:rFonts w:ascii="Century Gothic" w:hAnsi="Century Gothic"/>
        </w:rPr>
        <w:t xml:space="preserve">ENO </w:t>
      </w:r>
      <w:r w:rsidR="0036066E" w:rsidRPr="00BB3C04">
        <w:rPr>
          <w:rFonts w:ascii="Century Gothic" w:hAnsi="Century Gothic"/>
        </w:rPr>
        <w:t xml:space="preserve">customers </w:t>
      </w:r>
      <w:r w:rsidR="00BC4DD7" w:rsidRPr="00BB3C04">
        <w:rPr>
          <w:rFonts w:ascii="Century Gothic" w:hAnsi="Century Gothic"/>
        </w:rPr>
        <w:t xml:space="preserve">in the form of </w:t>
      </w:r>
      <w:r w:rsidR="007D72CA" w:rsidRPr="00BB3C04">
        <w:rPr>
          <w:rFonts w:ascii="Century Gothic" w:hAnsi="Century Gothic"/>
        </w:rPr>
        <w:t xml:space="preserve">higher </w:t>
      </w:r>
      <w:r w:rsidR="00BC4DD7" w:rsidRPr="00BB3C04">
        <w:rPr>
          <w:rFonts w:ascii="Century Gothic" w:hAnsi="Century Gothic"/>
        </w:rPr>
        <w:t xml:space="preserve">utility bills </w:t>
      </w:r>
      <w:r w:rsidRPr="00BB3C04">
        <w:rPr>
          <w:rFonts w:ascii="Century Gothic" w:hAnsi="Century Gothic"/>
        </w:rPr>
        <w:t>-- a</w:t>
      </w:r>
      <w:r w:rsidR="0036066E" w:rsidRPr="00BB3C04">
        <w:rPr>
          <w:rFonts w:ascii="Century Gothic" w:hAnsi="Century Gothic"/>
        </w:rPr>
        <w:t xml:space="preserve">pproximately $215 million, plus the cost of fuel, operating costs, and maintenance costs, plus a return to </w:t>
      </w:r>
      <w:r w:rsidR="00BC4DD7" w:rsidRPr="00BB3C04">
        <w:rPr>
          <w:rFonts w:ascii="Century Gothic" w:hAnsi="Century Gothic"/>
        </w:rPr>
        <w:t>ENO’s shareholders</w:t>
      </w:r>
      <w:r w:rsidR="0036066E" w:rsidRPr="00BB3C04">
        <w:rPr>
          <w:rFonts w:ascii="Century Gothic" w:hAnsi="Century Gothic"/>
        </w:rPr>
        <w:t xml:space="preserve"> of approximately 11%</w:t>
      </w:r>
      <w:r w:rsidR="00BC4DD7" w:rsidRPr="00BB3C04">
        <w:rPr>
          <w:rFonts w:ascii="Century Gothic" w:hAnsi="Century Gothic"/>
        </w:rPr>
        <w:t xml:space="preserve"> on equity</w:t>
      </w:r>
      <w:r w:rsidR="0036066E" w:rsidRPr="00BB3C04">
        <w:rPr>
          <w:rFonts w:ascii="Century Gothic" w:hAnsi="Century Gothic"/>
        </w:rPr>
        <w:t>.</w:t>
      </w:r>
      <w:r w:rsidR="00BC4DD7" w:rsidRPr="00BB3C04">
        <w:rPr>
          <w:rFonts w:ascii="Century Gothic" w:hAnsi="Century Gothic"/>
        </w:rPr>
        <w:t xml:space="preserve">  </w:t>
      </w:r>
      <w:r w:rsidR="00FB13F2" w:rsidRPr="00BB3C04">
        <w:rPr>
          <w:rFonts w:ascii="Century Gothic" w:hAnsi="Century Gothic"/>
        </w:rPr>
        <w:t>T</w:t>
      </w:r>
      <w:r w:rsidR="00BC4DD7" w:rsidRPr="00BB3C04">
        <w:rPr>
          <w:rFonts w:ascii="Century Gothic" w:hAnsi="Century Gothic"/>
        </w:rPr>
        <w:t>he costs of the power plant in terms of health impacts would be borne by residents.</w:t>
      </w:r>
    </w:p>
    <w:p w14:paraId="6D2CCFB3" w14:textId="77777777" w:rsidR="00E60962" w:rsidRPr="00BB3C04" w:rsidRDefault="00FB13F2" w:rsidP="00FB13F2">
      <w:pPr>
        <w:pStyle w:val="BodyA"/>
        <w:spacing w:after="0" w:line="480" w:lineRule="auto"/>
        <w:ind w:firstLine="720"/>
        <w:rPr>
          <w:rFonts w:ascii="Century Gothic" w:hAnsi="Century Gothic"/>
        </w:rPr>
      </w:pPr>
      <w:r w:rsidRPr="00BB3C04">
        <w:rPr>
          <w:rFonts w:ascii="Century Gothic" w:hAnsi="Century Gothic"/>
        </w:rPr>
        <w:t>The central proposition in ENO’s motion</w:t>
      </w:r>
      <w:r w:rsidR="002C2A78" w:rsidRPr="00BB3C04">
        <w:rPr>
          <w:rFonts w:ascii="Century Gothic" w:hAnsi="Century Gothic"/>
        </w:rPr>
        <w:t xml:space="preserve"> </w:t>
      </w:r>
      <w:r w:rsidRPr="00BB3C04">
        <w:rPr>
          <w:rFonts w:ascii="Century Gothic" w:hAnsi="Century Gothic"/>
        </w:rPr>
        <w:t xml:space="preserve">is that the City has no realistic choice to meet its power requirements over the planning horizon except by building this proposed gas-fired power plant in New Orleans East. </w:t>
      </w:r>
      <w:r w:rsidR="00E60962" w:rsidRPr="00BB3C04">
        <w:rPr>
          <w:rFonts w:ascii="Century Gothic" w:hAnsi="Century Gothic"/>
        </w:rPr>
        <w:t xml:space="preserve"> </w:t>
      </w:r>
    </w:p>
    <w:p w14:paraId="6B290481" w14:textId="77777777" w:rsidR="002A5539" w:rsidRPr="00BB3C04" w:rsidRDefault="00E60962" w:rsidP="00800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entury Gothic" w:hAnsi="Century Gothic"/>
          <w:sz w:val="22"/>
          <w:szCs w:val="22"/>
        </w:rPr>
      </w:pPr>
      <w:r w:rsidRPr="00BB3C04">
        <w:rPr>
          <w:rFonts w:ascii="Century Gothic" w:hAnsi="Century Gothic"/>
          <w:sz w:val="22"/>
          <w:szCs w:val="22"/>
        </w:rPr>
        <w:t xml:space="preserve">Even though this is a complicated and important matter, ENO in its motion </w:t>
      </w:r>
      <w:r w:rsidR="00800CAF" w:rsidRPr="00BB3C04">
        <w:rPr>
          <w:rFonts w:ascii="Century Gothic" w:hAnsi="Century Gothic"/>
          <w:sz w:val="22"/>
          <w:szCs w:val="22"/>
        </w:rPr>
        <w:t>obliges</w:t>
      </w:r>
      <w:r w:rsidRPr="00BB3C04">
        <w:rPr>
          <w:rFonts w:ascii="Century Gothic" w:hAnsi="Century Gothic"/>
          <w:sz w:val="22"/>
          <w:szCs w:val="22"/>
        </w:rPr>
        <w:t xml:space="preserve"> the City Council to set an accelerated procedural schedule that would severely limit the Council from obtaining independent analysis </w:t>
      </w:r>
      <w:r w:rsidR="007D72CA" w:rsidRPr="00BB3C04">
        <w:rPr>
          <w:rFonts w:ascii="Century Gothic" w:hAnsi="Century Gothic"/>
          <w:sz w:val="22"/>
          <w:szCs w:val="22"/>
        </w:rPr>
        <w:t xml:space="preserve">of the facts and assumptions involved, would limit the Council and stakeholders from considering </w:t>
      </w:r>
      <w:r w:rsidRPr="00BB3C04">
        <w:rPr>
          <w:rFonts w:ascii="Century Gothic" w:hAnsi="Century Gothic"/>
          <w:sz w:val="22"/>
          <w:szCs w:val="22"/>
        </w:rPr>
        <w:t>expert guidance, would</w:t>
      </w:r>
      <w:r w:rsidR="007D72CA" w:rsidRPr="00BB3C04">
        <w:rPr>
          <w:rFonts w:ascii="Century Gothic" w:hAnsi="Century Gothic"/>
          <w:sz w:val="22"/>
          <w:szCs w:val="22"/>
        </w:rPr>
        <w:t xml:space="preserve"> hinder</w:t>
      </w:r>
      <w:r w:rsidRPr="00BB3C04">
        <w:rPr>
          <w:rFonts w:ascii="Century Gothic" w:hAnsi="Century Gothic"/>
          <w:sz w:val="22"/>
          <w:szCs w:val="22"/>
        </w:rPr>
        <w:t xml:space="preserve"> the Council from exploring the costs and benefits of alternatives to the proposed power plant, and would prevent the Council from obtaining meaningful input </w:t>
      </w:r>
      <w:r w:rsidRPr="00BB3C04">
        <w:rPr>
          <w:rFonts w:ascii="Century Gothic" w:hAnsi="Century Gothic"/>
          <w:sz w:val="22"/>
          <w:szCs w:val="22"/>
        </w:rPr>
        <w:lastRenderedPageBreak/>
        <w:t>from stakeholders.</w:t>
      </w:r>
    </w:p>
    <w:p w14:paraId="1F9EBA15" w14:textId="77777777" w:rsidR="00E60962" w:rsidRPr="00BB3C04" w:rsidRDefault="00800CAF" w:rsidP="00800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rFonts w:ascii="Century Gothic" w:hAnsi="Century Gothic" w:cs="Arial"/>
          <w:color w:val="1A1A1A"/>
          <w:sz w:val="22"/>
          <w:szCs w:val="22"/>
        </w:rPr>
      </w:pPr>
      <w:r w:rsidRPr="00BB3C04">
        <w:rPr>
          <w:rFonts w:ascii="Century Gothic" w:hAnsi="Century Gothic"/>
          <w:sz w:val="22"/>
          <w:szCs w:val="22"/>
        </w:rPr>
        <w:t xml:space="preserve">ENO </w:t>
      </w:r>
      <w:r w:rsidR="002A5539" w:rsidRPr="00BB3C04">
        <w:rPr>
          <w:rFonts w:ascii="Century Gothic" w:hAnsi="Century Gothic"/>
          <w:sz w:val="22"/>
          <w:szCs w:val="22"/>
        </w:rPr>
        <w:t xml:space="preserve">appears to </w:t>
      </w:r>
      <w:r w:rsidR="0081281E" w:rsidRPr="00BB3C04">
        <w:rPr>
          <w:rFonts w:ascii="Century Gothic" w:hAnsi="Century Gothic"/>
          <w:sz w:val="22"/>
          <w:szCs w:val="22"/>
        </w:rPr>
        <w:t xml:space="preserve">unfairly </w:t>
      </w:r>
      <w:r w:rsidRPr="00BB3C04">
        <w:rPr>
          <w:rFonts w:ascii="Century Gothic" w:hAnsi="Century Gothic"/>
          <w:sz w:val="22"/>
          <w:szCs w:val="22"/>
        </w:rPr>
        <w:t xml:space="preserve">force the Council’s hand by agreeing to a price escalator </w:t>
      </w:r>
      <w:r w:rsidRPr="00BB3C04">
        <w:rPr>
          <w:rFonts w:ascii="Century Gothic" w:hAnsi="Century Gothic" w:cs="Arial"/>
          <w:color w:val="1A1A1A"/>
          <w:sz w:val="22"/>
          <w:szCs w:val="22"/>
        </w:rPr>
        <w:t xml:space="preserve">if the </w:t>
      </w:r>
      <w:r w:rsidR="0081281E" w:rsidRPr="00BB3C04">
        <w:rPr>
          <w:rFonts w:ascii="Century Gothic" w:hAnsi="Century Gothic" w:cs="Arial"/>
          <w:color w:val="1A1A1A"/>
          <w:sz w:val="22"/>
          <w:szCs w:val="22"/>
        </w:rPr>
        <w:t>Notice to Proceed is not received by a publicly undisclosed date. While the amount of the price escalation has not been disclosed at this time, the mere inclusion of it in ENO’s application implies that if the Council does not proceed at the pace ENO demands then the ratepayers will bear the cost</w:t>
      </w:r>
      <w:r w:rsidRPr="00BB3C04">
        <w:rPr>
          <w:rFonts w:ascii="Century Gothic" w:hAnsi="Century Gothic" w:cs="Arial"/>
          <w:color w:val="1A1A1A"/>
          <w:sz w:val="22"/>
          <w:szCs w:val="22"/>
        </w:rPr>
        <w:t>. According to the application, the utility has not signed the EPC with CB&amp;I (as of June 24, 2016) but expects to sign it later this month.  </w:t>
      </w:r>
      <w:r w:rsidR="0081281E" w:rsidRPr="00BB3C04">
        <w:rPr>
          <w:rFonts w:ascii="Century Gothic" w:hAnsi="Century Gothic" w:cs="Arial"/>
          <w:color w:val="1A1A1A"/>
          <w:sz w:val="22"/>
          <w:szCs w:val="22"/>
        </w:rPr>
        <w:t>This is extremely alarming the Alliance.</w:t>
      </w:r>
    </w:p>
    <w:p w14:paraId="27557CCA" w14:textId="77777777" w:rsidR="00E60962" w:rsidRPr="00BB3C04" w:rsidRDefault="0036066E" w:rsidP="00800CAF">
      <w:pPr>
        <w:pStyle w:val="BodyA"/>
        <w:spacing w:after="0" w:line="480" w:lineRule="auto"/>
        <w:ind w:firstLine="720"/>
        <w:rPr>
          <w:rFonts w:ascii="Century Gothic" w:hAnsi="Century Gothic"/>
        </w:rPr>
      </w:pPr>
      <w:r w:rsidRPr="00BB3C04">
        <w:rPr>
          <w:rFonts w:ascii="Century Gothic" w:hAnsi="Century Gothic"/>
        </w:rPr>
        <w:t xml:space="preserve">In </w:t>
      </w:r>
      <w:r w:rsidR="00E60962" w:rsidRPr="00BB3C04">
        <w:rPr>
          <w:rFonts w:ascii="Century Gothic" w:hAnsi="Century Gothic"/>
        </w:rPr>
        <w:t xml:space="preserve">our </w:t>
      </w:r>
      <w:r w:rsidRPr="00BB3C04">
        <w:rPr>
          <w:rFonts w:ascii="Century Gothic" w:hAnsi="Century Gothic"/>
        </w:rPr>
        <w:t xml:space="preserve">Reply Motion, the Alliance urges the Council to set a procedural schedule that emphasizes the </w:t>
      </w:r>
      <w:r w:rsidR="00E6122A" w:rsidRPr="00BB3C04">
        <w:rPr>
          <w:rFonts w:ascii="Century Gothic" w:hAnsi="Century Gothic"/>
        </w:rPr>
        <w:t xml:space="preserve">critical importance of </w:t>
      </w:r>
      <w:r w:rsidR="00BC4DD7" w:rsidRPr="00BB3C04">
        <w:rPr>
          <w:rFonts w:ascii="Century Gothic" w:hAnsi="Century Gothic"/>
        </w:rPr>
        <w:t>evaluating the many critical</w:t>
      </w:r>
      <w:r w:rsidR="00E6122A" w:rsidRPr="00BB3C04">
        <w:rPr>
          <w:rFonts w:ascii="Century Gothic" w:hAnsi="Century Gothic"/>
        </w:rPr>
        <w:t xml:space="preserve"> facts and assumptions that underlie ENO’s proposal with the benefit of </w:t>
      </w:r>
      <w:r w:rsidRPr="00BB3C04">
        <w:rPr>
          <w:rFonts w:ascii="Century Gothic" w:hAnsi="Century Gothic"/>
        </w:rPr>
        <w:t>independent analysis</w:t>
      </w:r>
      <w:r w:rsidR="00BC4DD7" w:rsidRPr="00BB3C04">
        <w:rPr>
          <w:rFonts w:ascii="Century Gothic" w:hAnsi="Century Gothic"/>
        </w:rPr>
        <w:t xml:space="preserve">, </w:t>
      </w:r>
      <w:r w:rsidRPr="00BB3C04">
        <w:rPr>
          <w:rFonts w:ascii="Century Gothic" w:hAnsi="Century Gothic"/>
        </w:rPr>
        <w:t>expert opinion</w:t>
      </w:r>
      <w:r w:rsidR="00BC4DD7" w:rsidRPr="00BB3C04">
        <w:rPr>
          <w:rFonts w:ascii="Century Gothic" w:hAnsi="Century Gothic"/>
        </w:rPr>
        <w:t>,</w:t>
      </w:r>
      <w:r w:rsidRPr="00BB3C04">
        <w:rPr>
          <w:rFonts w:ascii="Century Gothic" w:hAnsi="Century Gothic"/>
        </w:rPr>
        <w:t xml:space="preserve"> </w:t>
      </w:r>
      <w:r w:rsidR="00BC4DD7" w:rsidRPr="00BB3C04">
        <w:rPr>
          <w:rFonts w:ascii="Century Gothic" w:hAnsi="Century Gothic"/>
        </w:rPr>
        <w:t xml:space="preserve">and </w:t>
      </w:r>
      <w:r w:rsidR="00E60962" w:rsidRPr="00BB3C04">
        <w:rPr>
          <w:rFonts w:ascii="Century Gothic" w:hAnsi="Century Gothic"/>
        </w:rPr>
        <w:t xml:space="preserve">meaningful </w:t>
      </w:r>
      <w:r w:rsidR="00BC4DD7" w:rsidRPr="00BB3C04">
        <w:rPr>
          <w:rFonts w:ascii="Century Gothic" w:hAnsi="Century Gothic"/>
        </w:rPr>
        <w:t xml:space="preserve">stakeholder engagement. </w:t>
      </w:r>
      <w:r w:rsidR="00E60962" w:rsidRPr="00BB3C04">
        <w:rPr>
          <w:rFonts w:ascii="Century Gothic" w:hAnsi="Century Gothic"/>
        </w:rPr>
        <w:t xml:space="preserve"> </w:t>
      </w:r>
      <w:r w:rsidR="007D72CA" w:rsidRPr="00BB3C04">
        <w:rPr>
          <w:rFonts w:ascii="Century Gothic" w:hAnsi="Century Gothic"/>
        </w:rPr>
        <w:t xml:space="preserve">We urge the Council to consider the costs and benefits of alternative resource mixes to meet the power expected demands of the City. </w:t>
      </w:r>
      <w:r w:rsidR="00E60962" w:rsidRPr="00BB3C04">
        <w:rPr>
          <w:rFonts w:ascii="Century Gothic" w:hAnsi="Century Gothic"/>
        </w:rPr>
        <w:t>We offer the outlines of such a schedule for the Council’s consideration.</w:t>
      </w:r>
    </w:p>
    <w:p w14:paraId="15A11DF6" w14:textId="77777777" w:rsidR="0036066E" w:rsidRPr="00BB3C04" w:rsidRDefault="007D72CA" w:rsidP="0036066E">
      <w:pPr>
        <w:pStyle w:val="BodyA"/>
        <w:spacing w:after="0" w:line="480" w:lineRule="auto"/>
        <w:ind w:firstLine="720"/>
        <w:rPr>
          <w:rFonts w:ascii="Century Gothic" w:hAnsi="Century Gothic"/>
        </w:rPr>
      </w:pPr>
      <w:r w:rsidRPr="00BB3C04">
        <w:rPr>
          <w:rFonts w:ascii="Century Gothic" w:hAnsi="Century Gothic"/>
        </w:rPr>
        <w:t>In our motion, w</w:t>
      </w:r>
      <w:r w:rsidR="00BC4DD7" w:rsidRPr="00BB3C04">
        <w:rPr>
          <w:rFonts w:ascii="Century Gothic" w:hAnsi="Century Gothic"/>
        </w:rPr>
        <w:t xml:space="preserve">e describe several </w:t>
      </w:r>
      <w:r w:rsidR="0036066E" w:rsidRPr="00BB3C04">
        <w:rPr>
          <w:rFonts w:ascii="Century Gothic" w:hAnsi="Century Gothic"/>
        </w:rPr>
        <w:t xml:space="preserve">key points related to the underlying subject presented in ENO’s Motion </w:t>
      </w:r>
      <w:r w:rsidR="00E60962" w:rsidRPr="00BB3C04">
        <w:rPr>
          <w:rFonts w:ascii="Century Gothic" w:hAnsi="Century Gothic"/>
        </w:rPr>
        <w:t xml:space="preserve">-- </w:t>
      </w:r>
      <w:r w:rsidR="0036066E" w:rsidRPr="00BB3C04">
        <w:rPr>
          <w:rFonts w:ascii="Century Gothic" w:hAnsi="Century Gothic"/>
        </w:rPr>
        <w:t>the need for additional local power generation, transmission risks, alternatives for ENO to obtain some portion of the additional power the City might demand, health impacts</w:t>
      </w:r>
      <w:r w:rsidR="00E60962" w:rsidRPr="00BB3C04">
        <w:rPr>
          <w:rFonts w:ascii="Century Gothic" w:hAnsi="Century Gothic"/>
        </w:rPr>
        <w:t xml:space="preserve"> of the proposed plant</w:t>
      </w:r>
      <w:r w:rsidR="0036066E" w:rsidRPr="00BB3C04">
        <w:rPr>
          <w:rFonts w:ascii="Century Gothic" w:hAnsi="Century Gothic"/>
        </w:rPr>
        <w:t>, and others</w:t>
      </w:r>
      <w:r w:rsidR="00E60962" w:rsidRPr="00BB3C04">
        <w:rPr>
          <w:rFonts w:ascii="Century Gothic" w:hAnsi="Century Gothic"/>
        </w:rPr>
        <w:t xml:space="preserve"> -- </w:t>
      </w:r>
      <w:r w:rsidR="0036066E" w:rsidRPr="00BB3C04">
        <w:rPr>
          <w:rFonts w:ascii="Century Gothic" w:hAnsi="Century Gothic"/>
        </w:rPr>
        <w:t xml:space="preserve">to </w:t>
      </w:r>
      <w:r w:rsidRPr="00BB3C04">
        <w:rPr>
          <w:rFonts w:ascii="Century Gothic" w:hAnsi="Century Gothic"/>
        </w:rPr>
        <w:t xml:space="preserve">emphasize </w:t>
      </w:r>
      <w:r w:rsidR="0036066E" w:rsidRPr="00BB3C04">
        <w:rPr>
          <w:rFonts w:ascii="Century Gothic" w:hAnsi="Century Gothic"/>
        </w:rPr>
        <w:t xml:space="preserve">to the Council that the decision is a complicated one with many dimensions and many alternatives that deserve to be explored further and carefully.  </w:t>
      </w:r>
    </w:p>
    <w:p w14:paraId="61073245" w14:textId="77777777" w:rsidR="0036066E" w:rsidRPr="00BB3C04" w:rsidRDefault="0036066E" w:rsidP="00800CAF">
      <w:pPr>
        <w:pStyle w:val="BodyA"/>
        <w:spacing w:after="0" w:line="480" w:lineRule="auto"/>
        <w:rPr>
          <w:rFonts w:ascii="Century Gothic" w:hAnsi="Century Gothic"/>
          <w:b/>
          <w:bCs/>
        </w:rPr>
      </w:pPr>
      <w:r w:rsidRPr="00BB3C04">
        <w:rPr>
          <w:rFonts w:ascii="Century Gothic" w:hAnsi="Century Gothic"/>
        </w:rPr>
        <w:t>This is not a matter that requires a rush to judgement</w:t>
      </w:r>
      <w:r w:rsidR="00E60962" w:rsidRPr="00BB3C04">
        <w:rPr>
          <w:rFonts w:ascii="Century Gothic" w:hAnsi="Century Gothic"/>
        </w:rPr>
        <w:t xml:space="preserve">, </w:t>
      </w:r>
      <w:r w:rsidR="00800CAF" w:rsidRPr="00BB3C04">
        <w:rPr>
          <w:rFonts w:ascii="Century Gothic" w:hAnsi="Century Gothic"/>
        </w:rPr>
        <w:t>as ENO aims to impose.</w:t>
      </w:r>
    </w:p>
    <w:p w14:paraId="6C205AFA" w14:textId="77777777" w:rsidR="0036066E" w:rsidRPr="00BB3C04" w:rsidRDefault="0036066E" w:rsidP="00800CAF">
      <w:pPr>
        <w:pStyle w:val="BodyA"/>
        <w:spacing w:after="0" w:line="480" w:lineRule="auto"/>
        <w:ind w:left="1080"/>
        <w:rPr>
          <w:rFonts w:ascii="Century Gothic" w:hAnsi="Century Gothic"/>
          <w:b/>
          <w:bCs/>
        </w:rPr>
      </w:pPr>
    </w:p>
    <w:p w14:paraId="304F27D3" w14:textId="77777777" w:rsidR="00800CAF" w:rsidRPr="00BB3C04" w:rsidRDefault="00800CAF" w:rsidP="00800CAF">
      <w:pPr>
        <w:pStyle w:val="BodyA"/>
        <w:spacing w:after="0" w:line="480" w:lineRule="auto"/>
        <w:ind w:left="1080"/>
        <w:rPr>
          <w:rFonts w:ascii="Century Gothic" w:hAnsi="Century Gothic"/>
          <w:b/>
          <w:bCs/>
        </w:rPr>
      </w:pPr>
    </w:p>
    <w:p w14:paraId="67B79EFE" w14:textId="77777777" w:rsidR="00434B78" w:rsidRPr="00BB3C04" w:rsidRDefault="00D64862">
      <w:pPr>
        <w:pStyle w:val="BodyA"/>
        <w:numPr>
          <w:ilvl w:val="0"/>
          <w:numId w:val="2"/>
        </w:numPr>
        <w:spacing w:after="0" w:line="480" w:lineRule="auto"/>
        <w:rPr>
          <w:rFonts w:ascii="Century Gothic" w:hAnsi="Century Gothic"/>
          <w:b/>
          <w:bCs/>
        </w:rPr>
      </w:pPr>
      <w:r w:rsidRPr="00BB3C04">
        <w:rPr>
          <w:rFonts w:ascii="Century Gothic" w:hAnsi="Century Gothic"/>
          <w:b/>
          <w:bCs/>
        </w:rPr>
        <w:lastRenderedPageBreak/>
        <w:t>INTRODUCTION</w:t>
      </w:r>
    </w:p>
    <w:p w14:paraId="0A5B7235" w14:textId="77777777" w:rsidR="00434B78" w:rsidRPr="00BB3C04" w:rsidRDefault="008E5ACF" w:rsidP="008E5ACF">
      <w:pPr>
        <w:pStyle w:val="Body"/>
        <w:spacing w:line="480" w:lineRule="auto"/>
        <w:ind w:right="126" w:firstLine="720"/>
        <w:rPr>
          <w:rFonts w:ascii="Century Gothic" w:hAnsi="Century Gothic"/>
          <w:sz w:val="22"/>
          <w:szCs w:val="22"/>
        </w:rPr>
      </w:pPr>
      <w:r w:rsidRPr="00BB3C04">
        <w:rPr>
          <w:rFonts w:ascii="Century Gothic" w:hAnsi="Century Gothic"/>
          <w:sz w:val="22"/>
          <w:szCs w:val="22"/>
        </w:rPr>
        <w:t>Entergy New Orleans (ENO) has filed with the City Council an Application for Approval to Construct New Orleans Power Station</w:t>
      </w:r>
      <w:r w:rsidRPr="00BB3C04">
        <w:rPr>
          <w:rFonts w:ascii="Century Gothic" w:hAnsi="Century Gothic"/>
          <w:bCs/>
          <w:sz w:val="22"/>
          <w:szCs w:val="22"/>
        </w:rPr>
        <w:t xml:space="preserve"> and Request for Cost Recovery and Timely Relief (the “Motion”)</w:t>
      </w:r>
      <w:r w:rsidR="004B2151" w:rsidRPr="00BB3C04">
        <w:rPr>
          <w:rFonts w:ascii="Century Gothic" w:hAnsi="Century Gothic"/>
          <w:bCs/>
          <w:sz w:val="22"/>
          <w:szCs w:val="22"/>
        </w:rPr>
        <w:t xml:space="preserve">, </w:t>
      </w:r>
      <w:r w:rsidR="0036066E" w:rsidRPr="00BB3C04">
        <w:rPr>
          <w:rFonts w:ascii="Century Gothic" w:hAnsi="Century Gothic"/>
          <w:bCs/>
          <w:sz w:val="22"/>
          <w:szCs w:val="22"/>
        </w:rPr>
        <w:t xml:space="preserve">dated </w:t>
      </w:r>
      <w:r w:rsidR="004B2151" w:rsidRPr="00BB3C04">
        <w:rPr>
          <w:rFonts w:ascii="Century Gothic" w:hAnsi="Century Gothic"/>
          <w:bCs/>
          <w:sz w:val="22"/>
          <w:szCs w:val="22"/>
        </w:rPr>
        <w:t>June 20</w:t>
      </w:r>
      <w:r w:rsidR="00162551" w:rsidRPr="00BB3C04">
        <w:rPr>
          <w:rFonts w:ascii="Century Gothic" w:hAnsi="Century Gothic"/>
          <w:bCs/>
          <w:sz w:val="22"/>
          <w:szCs w:val="22"/>
        </w:rPr>
        <w:t>, 2016</w:t>
      </w:r>
      <w:r w:rsidRPr="00BB3C04">
        <w:rPr>
          <w:rFonts w:ascii="Century Gothic" w:hAnsi="Century Gothic"/>
          <w:bCs/>
          <w:sz w:val="22"/>
          <w:szCs w:val="22"/>
        </w:rPr>
        <w:t>.</w:t>
      </w:r>
      <w:r w:rsidRPr="00BB3C04">
        <w:rPr>
          <w:rFonts w:ascii="Century Gothic" w:hAnsi="Century Gothic"/>
          <w:sz w:val="22"/>
          <w:szCs w:val="22"/>
        </w:rPr>
        <w:t xml:space="preserve">  In this Motion, </w:t>
      </w:r>
      <w:r w:rsidR="00D64862" w:rsidRPr="00BB3C04">
        <w:rPr>
          <w:rFonts w:ascii="Century Gothic" w:hAnsi="Century Gothic"/>
          <w:sz w:val="22"/>
          <w:szCs w:val="22"/>
        </w:rPr>
        <w:t>Entergy New Orleans ask</w:t>
      </w:r>
      <w:r w:rsidR="00415195" w:rsidRPr="00BB3C04">
        <w:rPr>
          <w:rFonts w:ascii="Century Gothic" w:hAnsi="Century Gothic"/>
          <w:sz w:val="22"/>
          <w:szCs w:val="22"/>
        </w:rPr>
        <w:t>s</w:t>
      </w:r>
      <w:r w:rsidR="00D64862" w:rsidRPr="00BB3C04">
        <w:rPr>
          <w:rFonts w:ascii="Century Gothic" w:hAnsi="Century Gothic"/>
          <w:sz w:val="22"/>
          <w:szCs w:val="22"/>
        </w:rPr>
        <w:t xml:space="preserve"> the City Council to approve spending approximately $215 million (</w:t>
      </w:r>
      <w:r w:rsidR="00E316A3" w:rsidRPr="00BB3C04">
        <w:rPr>
          <w:rFonts w:ascii="Century Gothic" w:hAnsi="Century Gothic"/>
          <w:sz w:val="22"/>
          <w:szCs w:val="22"/>
        </w:rPr>
        <w:t xml:space="preserve">plus </w:t>
      </w:r>
      <w:r w:rsidR="00415195" w:rsidRPr="00BB3C04">
        <w:rPr>
          <w:rFonts w:ascii="Century Gothic" w:hAnsi="Century Gothic"/>
          <w:sz w:val="22"/>
          <w:szCs w:val="22"/>
        </w:rPr>
        <w:t xml:space="preserve">the cost of </w:t>
      </w:r>
      <w:r w:rsidR="00D64862" w:rsidRPr="00BB3C04">
        <w:rPr>
          <w:rFonts w:ascii="Century Gothic" w:hAnsi="Century Gothic"/>
          <w:sz w:val="22"/>
          <w:szCs w:val="22"/>
        </w:rPr>
        <w:t>fuel</w:t>
      </w:r>
      <w:r w:rsidR="006B7403" w:rsidRPr="00BB3C04">
        <w:rPr>
          <w:rFonts w:ascii="Century Gothic" w:hAnsi="Century Gothic"/>
          <w:sz w:val="22"/>
          <w:szCs w:val="22"/>
        </w:rPr>
        <w:t xml:space="preserve">, </w:t>
      </w:r>
      <w:r w:rsidR="00D64862" w:rsidRPr="00BB3C04">
        <w:rPr>
          <w:rFonts w:ascii="Century Gothic" w:hAnsi="Century Gothic"/>
          <w:sz w:val="22"/>
          <w:szCs w:val="22"/>
        </w:rPr>
        <w:t>operating</w:t>
      </w:r>
      <w:r w:rsidR="00415195" w:rsidRPr="00BB3C04">
        <w:rPr>
          <w:rFonts w:ascii="Century Gothic" w:hAnsi="Century Gothic"/>
          <w:sz w:val="22"/>
          <w:szCs w:val="22"/>
        </w:rPr>
        <w:t xml:space="preserve"> costs,</w:t>
      </w:r>
      <w:r w:rsidR="00D64862" w:rsidRPr="00BB3C04">
        <w:rPr>
          <w:rFonts w:ascii="Century Gothic" w:hAnsi="Century Gothic"/>
          <w:sz w:val="22"/>
          <w:szCs w:val="22"/>
        </w:rPr>
        <w:t xml:space="preserve"> and maintenance costs) on a new power plant in </w:t>
      </w:r>
      <w:r w:rsidRPr="00BB3C04">
        <w:rPr>
          <w:rFonts w:ascii="Century Gothic" w:hAnsi="Century Gothic"/>
          <w:sz w:val="22"/>
          <w:szCs w:val="22"/>
        </w:rPr>
        <w:t xml:space="preserve">the </w:t>
      </w:r>
      <w:r w:rsidR="00D64862" w:rsidRPr="00BB3C04">
        <w:rPr>
          <w:rFonts w:ascii="Century Gothic" w:hAnsi="Century Gothic"/>
          <w:sz w:val="22"/>
          <w:szCs w:val="22"/>
        </w:rPr>
        <w:t>City of New Orleans</w:t>
      </w:r>
      <w:r w:rsidR="00E316A3" w:rsidRPr="00BB3C04">
        <w:rPr>
          <w:rFonts w:ascii="Century Gothic" w:hAnsi="Century Gothic"/>
          <w:sz w:val="22"/>
          <w:szCs w:val="22"/>
        </w:rPr>
        <w:t xml:space="preserve"> and to approve ENO recovering those costs </w:t>
      </w:r>
      <w:r w:rsidR="002D2664" w:rsidRPr="00BB3C04">
        <w:rPr>
          <w:rFonts w:ascii="Century Gothic" w:hAnsi="Century Gothic"/>
          <w:sz w:val="22"/>
          <w:szCs w:val="22"/>
        </w:rPr>
        <w:t xml:space="preserve">through utility bills paid by ENO customers </w:t>
      </w:r>
      <w:r w:rsidR="00E60962" w:rsidRPr="00BB3C04">
        <w:rPr>
          <w:rFonts w:ascii="Century Gothic" w:hAnsi="Century Gothic"/>
          <w:sz w:val="22"/>
          <w:szCs w:val="22"/>
        </w:rPr>
        <w:t>along with an additional amount to pay ENO’s shareholders for their</w:t>
      </w:r>
      <w:r w:rsidR="00E316A3" w:rsidRPr="00BB3C04">
        <w:rPr>
          <w:rFonts w:ascii="Century Gothic" w:hAnsi="Century Gothic"/>
          <w:sz w:val="22"/>
          <w:szCs w:val="22"/>
        </w:rPr>
        <w:t xml:space="preserve"> return on </w:t>
      </w:r>
      <w:r w:rsidR="00E60962" w:rsidRPr="00BB3C04">
        <w:rPr>
          <w:rFonts w:ascii="Century Gothic" w:hAnsi="Century Gothic"/>
          <w:sz w:val="22"/>
          <w:szCs w:val="22"/>
        </w:rPr>
        <w:t xml:space="preserve">equity </w:t>
      </w:r>
      <w:r w:rsidR="0036066E" w:rsidRPr="00BB3C04">
        <w:rPr>
          <w:rFonts w:ascii="Century Gothic" w:hAnsi="Century Gothic"/>
          <w:sz w:val="22"/>
          <w:szCs w:val="22"/>
        </w:rPr>
        <w:t>(</w:t>
      </w:r>
      <w:r w:rsidR="00E316A3" w:rsidRPr="00BB3C04">
        <w:rPr>
          <w:rFonts w:ascii="Century Gothic" w:hAnsi="Century Gothic"/>
          <w:sz w:val="22"/>
          <w:szCs w:val="22"/>
        </w:rPr>
        <w:t>approximately 11%</w:t>
      </w:r>
      <w:r w:rsidR="0036066E" w:rsidRPr="00BB3C04">
        <w:rPr>
          <w:rFonts w:ascii="Century Gothic" w:hAnsi="Century Gothic"/>
          <w:sz w:val="22"/>
          <w:szCs w:val="22"/>
        </w:rPr>
        <w:t>)</w:t>
      </w:r>
      <w:r w:rsidR="00D64862" w:rsidRPr="00BB3C04">
        <w:rPr>
          <w:rFonts w:ascii="Century Gothic" w:hAnsi="Century Gothic"/>
          <w:sz w:val="22"/>
          <w:szCs w:val="22"/>
        </w:rPr>
        <w:t>.</w:t>
      </w:r>
      <w:r w:rsidR="0036066E" w:rsidRPr="00BB3C04">
        <w:rPr>
          <w:rFonts w:ascii="Century Gothic" w:hAnsi="Century Gothic"/>
          <w:sz w:val="22"/>
          <w:szCs w:val="22"/>
        </w:rPr>
        <w:t xml:space="preserve"> </w:t>
      </w:r>
    </w:p>
    <w:p w14:paraId="71391F5C" w14:textId="77777777" w:rsidR="00A600BB" w:rsidRPr="00BB3C04" w:rsidRDefault="00A600BB" w:rsidP="008E5ACF">
      <w:pPr>
        <w:pStyle w:val="BodyA"/>
        <w:spacing w:after="0" w:line="480" w:lineRule="auto"/>
        <w:ind w:firstLine="720"/>
        <w:rPr>
          <w:rFonts w:ascii="Century Gothic" w:hAnsi="Century Gothic"/>
        </w:rPr>
      </w:pPr>
      <w:r w:rsidRPr="00BB3C04">
        <w:rPr>
          <w:rFonts w:ascii="Century Gothic" w:hAnsi="Century Gothic"/>
        </w:rPr>
        <w:t xml:space="preserve">This </w:t>
      </w:r>
      <w:r w:rsidR="00415195" w:rsidRPr="00BB3C04">
        <w:rPr>
          <w:rFonts w:ascii="Century Gothic" w:hAnsi="Century Gothic"/>
        </w:rPr>
        <w:t xml:space="preserve">is a major decision </w:t>
      </w:r>
      <w:r w:rsidRPr="00BB3C04">
        <w:rPr>
          <w:rFonts w:ascii="Century Gothic" w:hAnsi="Century Gothic"/>
        </w:rPr>
        <w:t>with substantial consequences for ENO, ENO’s customers, and the future of the City of New Orleans.</w:t>
      </w:r>
    </w:p>
    <w:p w14:paraId="377510E5" w14:textId="77777777" w:rsidR="00434B78" w:rsidRPr="00BB3C04" w:rsidRDefault="00D64862" w:rsidP="008E5ACF">
      <w:pPr>
        <w:pStyle w:val="BodyA"/>
        <w:spacing w:after="0" w:line="480" w:lineRule="auto"/>
        <w:ind w:firstLine="720"/>
        <w:rPr>
          <w:rFonts w:ascii="Century Gothic" w:hAnsi="Century Gothic"/>
        </w:rPr>
      </w:pPr>
      <w:r w:rsidRPr="00BB3C04">
        <w:rPr>
          <w:rFonts w:ascii="Century Gothic" w:hAnsi="Century Gothic"/>
        </w:rPr>
        <w:t>As the basis for th</w:t>
      </w:r>
      <w:r w:rsidR="00415195" w:rsidRPr="00BB3C04">
        <w:rPr>
          <w:rFonts w:ascii="Century Gothic" w:hAnsi="Century Gothic"/>
        </w:rPr>
        <w:t>is</w:t>
      </w:r>
      <w:r w:rsidRPr="00BB3C04">
        <w:rPr>
          <w:rFonts w:ascii="Century Gothic" w:hAnsi="Century Gothic"/>
        </w:rPr>
        <w:t xml:space="preserve"> </w:t>
      </w:r>
      <w:r w:rsidR="00415195" w:rsidRPr="00BB3C04">
        <w:rPr>
          <w:rFonts w:ascii="Century Gothic" w:hAnsi="Century Gothic"/>
        </w:rPr>
        <w:t xml:space="preserve">substantial </w:t>
      </w:r>
      <w:r w:rsidRPr="00BB3C04">
        <w:rPr>
          <w:rFonts w:ascii="Century Gothic" w:hAnsi="Century Gothic"/>
        </w:rPr>
        <w:t xml:space="preserve">project, ENO essentially asks the Council to trust ENO on one central factual assertion. ENO asserts that electric power needed by the City of New Orleans over the next 20 years cannot reliably be obtained from any other source than this </w:t>
      </w:r>
      <w:r w:rsidR="00E316A3" w:rsidRPr="00BB3C04">
        <w:rPr>
          <w:rFonts w:ascii="Century Gothic" w:hAnsi="Century Gothic"/>
        </w:rPr>
        <w:t xml:space="preserve">proposed </w:t>
      </w:r>
      <w:r w:rsidRPr="00BB3C04">
        <w:rPr>
          <w:rFonts w:ascii="Century Gothic" w:hAnsi="Century Gothic"/>
        </w:rPr>
        <w:t xml:space="preserve">new gas-fired power plant to be built on a flood-prone site in New Orleans East. </w:t>
      </w:r>
      <w:r w:rsidR="00E316A3" w:rsidRPr="00BB3C04">
        <w:rPr>
          <w:rFonts w:ascii="Century Gothic" w:hAnsi="Century Gothic"/>
        </w:rPr>
        <w:t>ENO’s motion basically says n</w:t>
      </w:r>
      <w:r w:rsidRPr="00BB3C04">
        <w:rPr>
          <w:rFonts w:ascii="Century Gothic" w:hAnsi="Century Gothic"/>
        </w:rPr>
        <w:t>o other option is worth discussing.</w:t>
      </w:r>
    </w:p>
    <w:p w14:paraId="2116006D"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The Alliance strongly disagrees.</w:t>
      </w:r>
      <w:r w:rsidR="00415195" w:rsidRPr="00BB3C04">
        <w:rPr>
          <w:rFonts w:ascii="Century Gothic" w:hAnsi="Century Gothic"/>
        </w:rPr>
        <w:t xml:space="preserve"> </w:t>
      </w:r>
    </w:p>
    <w:p w14:paraId="641B2A44" w14:textId="77777777" w:rsidR="00296396" w:rsidRPr="00BB3C04" w:rsidRDefault="00D64862">
      <w:pPr>
        <w:pStyle w:val="BodyA"/>
        <w:spacing w:after="0" w:line="480" w:lineRule="auto"/>
        <w:ind w:firstLine="720"/>
        <w:rPr>
          <w:rFonts w:ascii="Century Gothic" w:hAnsi="Century Gothic"/>
        </w:rPr>
      </w:pPr>
      <w:r w:rsidRPr="00BB3C04">
        <w:rPr>
          <w:rFonts w:ascii="Century Gothic" w:hAnsi="Century Gothic"/>
        </w:rPr>
        <w:t>This is a matter that demands careful analysis, independent validation, evaluation of options, and an open process. Making a reasoned decision require</w:t>
      </w:r>
      <w:r w:rsidR="00A600BB" w:rsidRPr="00BB3C04">
        <w:rPr>
          <w:rFonts w:ascii="Century Gothic" w:hAnsi="Century Gothic"/>
        </w:rPr>
        <w:t>s</w:t>
      </w:r>
      <w:r w:rsidRPr="00BB3C04">
        <w:rPr>
          <w:rFonts w:ascii="Century Gothic" w:hAnsi="Century Gothic"/>
        </w:rPr>
        <w:t xml:space="preserve"> an examination of the </w:t>
      </w:r>
      <w:r w:rsidR="00E316A3" w:rsidRPr="00BB3C04">
        <w:rPr>
          <w:rFonts w:ascii="Century Gothic" w:hAnsi="Century Gothic"/>
        </w:rPr>
        <w:t xml:space="preserve">assumptions about expected power demand in New Orleans, </w:t>
      </w:r>
      <w:r w:rsidR="00A600BB" w:rsidRPr="00BB3C04">
        <w:rPr>
          <w:rFonts w:ascii="Century Gothic" w:hAnsi="Century Gothic"/>
        </w:rPr>
        <w:t xml:space="preserve">of the </w:t>
      </w:r>
      <w:r w:rsidRPr="00BB3C04">
        <w:rPr>
          <w:rFonts w:ascii="Century Gothic" w:hAnsi="Century Gothic"/>
        </w:rPr>
        <w:t>costs and benefits of alternative resources and sources of power, of the costs and benefits of more demand-side management, of the health impacts on the community</w:t>
      </w:r>
      <w:r w:rsidR="00415195" w:rsidRPr="00BB3C04">
        <w:rPr>
          <w:rFonts w:ascii="Century Gothic" w:hAnsi="Century Gothic"/>
        </w:rPr>
        <w:t xml:space="preserve">, among other considerations.  </w:t>
      </w:r>
    </w:p>
    <w:p w14:paraId="01315649" w14:textId="77777777" w:rsidR="00415195" w:rsidRPr="00BB3C04" w:rsidRDefault="00296396">
      <w:pPr>
        <w:pStyle w:val="BodyA"/>
        <w:spacing w:after="0" w:line="480" w:lineRule="auto"/>
        <w:ind w:firstLine="720"/>
        <w:rPr>
          <w:rFonts w:ascii="Century Gothic" w:hAnsi="Century Gothic"/>
        </w:rPr>
      </w:pPr>
      <w:r w:rsidRPr="00BB3C04">
        <w:rPr>
          <w:rFonts w:ascii="Century Gothic" w:hAnsi="Century Gothic"/>
        </w:rPr>
        <w:lastRenderedPageBreak/>
        <w:t>Moreover, m</w:t>
      </w:r>
      <w:r w:rsidR="00415195" w:rsidRPr="00BB3C04">
        <w:rPr>
          <w:rFonts w:ascii="Century Gothic" w:hAnsi="Century Gothic"/>
        </w:rPr>
        <w:t xml:space="preserve">aking a responsible decision in this matter will require </w:t>
      </w:r>
      <w:r w:rsidR="00D64862" w:rsidRPr="00BB3C04">
        <w:rPr>
          <w:rFonts w:ascii="Century Gothic" w:hAnsi="Century Gothic"/>
        </w:rPr>
        <w:t xml:space="preserve">a process to </w:t>
      </w:r>
      <w:r w:rsidRPr="00BB3C04">
        <w:rPr>
          <w:rFonts w:ascii="Century Gothic" w:hAnsi="Century Gothic"/>
        </w:rPr>
        <w:t xml:space="preserve">share with key stakeholders the independent analysis showing the need for the new power plant and a process to </w:t>
      </w:r>
      <w:r w:rsidR="00D64862" w:rsidRPr="00BB3C04">
        <w:rPr>
          <w:rFonts w:ascii="Century Gothic" w:hAnsi="Century Gothic"/>
        </w:rPr>
        <w:t xml:space="preserve">hear from key stakeholders. </w:t>
      </w:r>
    </w:p>
    <w:p w14:paraId="5CC7F15B" w14:textId="77777777" w:rsidR="00434B78" w:rsidRPr="00BB3C04" w:rsidRDefault="00415195">
      <w:pPr>
        <w:pStyle w:val="BodyA"/>
        <w:spacing w:after="0" w:line="480" w:lineRule="auto"/>
        <w:ind w:firstLine="720"/>
        <w:rPr>
          <w:rFonts w:ascii="Century Gothic" w:hAnsi="Century Gothic"/>
        </w:rPr>
      </w:pPr>
      <w:r w:rsidRPr="00BB3C04">
        <w:rPr>
          <w:rFonts w:ascii="Century Gothic" w:hAnsi="Century Gothic"/>
        </w:rPr>
        <w:t xml:space="preserve">This motion will require a procedural schedule that is designed to fulfill these values. </w:t>
      </w:r>
      <w:r w:rsidR="00D64862" w:rsidRPr="00BB3C04">
        <w:rPr>
          <w:rFonts w:ascii="Century Gothic" w:hAnsi="Century Gothic"/>
        </w:rPr>
        <w:t>It will take time, expert input, and transparency. These are the values of responsible regulatory oversight that the City Council has followed in recent years. These values have been central to the Council’s Integrated Resource Planning process and the Energy Smart proceedings – proceedings that have drawn the Council praise from many quarters for leadership and vision.</w:t>
      </w:r>
    </w:p>
    <w:p w14:paraId="7D830ACB"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ENO’s Motion </w:t>
      </w:r>
      <w:r w:rsidR="00296396" w:rsidRPr="00BB3C04">
        <w:rPr>
          <w:rFonts w:ascii="Century Gothic" w:hAnsi="Century Gothic"/>
        </w:rPr>
        <w:t xml:space="preserve">appears to </w:t>
      </w:r>
      <w:r w:rsidRPr="00BB3C04">
        <w:rPr>
          <w:rFonts w:ascii="Century Gothic" w:hAnsi="Century Gothic"/>
        </w:rPr>
        <w:t xml:space="preserve">reflect the opposite view of regulatory </w:t>
      </w:r>
      <w:proofErr w:type="gramStart"/>
      <w:r w:rsidRPr="00BB3C04">
        <w:rPr>
          <w:rFonts w:ascii="Century Gothic" w:hAnsi="Century Gothic"/>
        </w:rPr>
        <w:t>oversight</w:t>
      </w:r>
      <w:r w:rsidR="00296396" w:rsidRPr="00BB3C04">
        <w:rPr>
          <w:rFonts w:ascii="Century Gothic" w:hAnsi="Century Gothic"/>
        </w:rPr>
        <w:t xml:space="preserve">  and</w:t>
      </w:r>
      <w:proofErr w:type="gramEnd"/>
      <w:r w:rsidR="00296396" w:rsidRPr="00BB3C04">
        <w:rPr>
          <w:rFonts w:ascii="Century Gothic" w:hAnsi="Century Gothic"/>
        </w:rPr>
        <w:t xml:space="preserve"> </w:t>
      </w:r>
      <w:r w:rsidRPr="00BB3C04">
        <w:rPr>
          <w:rFonts w:ascii="Century Gothic" w:hAnsi="Century Gothic"/>
        </w:rPr>
        <w:t xml:space="preserve">opposite values: </w:t>
      </w:r>
      <w:r w:rsidR="00A600BB" w:rsidRPr="00BB3C04">
        <w:rPr>
          <w:rFonts w:ascii="Century Gothic" w:hAnsi="Century Gothic"/>
        </w:rPr>
        <w:t xml:space="preserve">ENO asks the Council to </w:t>
      </w:r>
      <w:r w:rsidRPr="00BB3C04">
        <w:rPr>
          <w:rFonts w:ascii="Century Gothic" w:hAnsi="Century Gothic"/>
        </w:rPr>
        <w:t xml:space="preserve">trust the utility’s conclusion </w:t>
      </w:r>
      <w:r w:rsidR="00A600BB" w:rsidRPr="00BB3C04">
        <w:rPr>
          <w:rFonts w:ascii="Century Gothic" w:hAnsi="Century Gothic"/>
        </w:rPr>
        <w:t xml:space="preserve">with </w:t>
      </w:r>
      <w:r w:rsidRPr="00BB3C04">
        <w:rPr>
          <w:rFonts w:ascii="Century Gothic" w:hAnsi="Century Gothic"/>
        </w:rPr>
        <w:t xml:space="preserve">no independent analysis, </w:t>
      </w:r>
      <w:r w:rsidR="009520F0" w:rsidRPr="00BB3C04">
        <w:rPr>
          <w:rFonts w:ascii="Century Gothic" w:hAnsi="Century Gothic"/>
        </w:rPr>
        <w:t xml:space="preserve">obtain </w:t>
      </w:r>
      <w:r w:rsidRPr="00BB3C04">
        <w:rPr>
          <w:rFonts w:ascii="Century Gothic" w:hAnsi="Century Gothic"/>
        </w:rPr>
        <w:t>limited input from other stakeholders</w:t>
      </w:r>
      <w:r w:rsidR="009520F0" w:rsidRPr="00BB3C04">
        <w:rPr>
          <w:rFonts w:ascii="Century Gothic" w:hAnsi="Century Gothic"/>
        </w:rPr>
        <w:t xml:space="preserve">, and rush to </w:t>
      </w:r>
      <w:r w:rsidR="008F0886" w:rsidRPr="00BB3C04">
        <w:rPr>
          <w:rFonts w:ascii="Century Gothic" w:hAnsi="Century Gothic"/>
        </w:rPr>
        <w:t>judg</w:t>
      </w:r>
      <w:r w:rsidR="00F360EC" w:rsidRPr="00BB3C04">
        <w:rPr>
          <w:rFonts w:ascii="Century Gothic" w:hAnsi="Century Gothic"/>
        </w:rPr>
        <w:t>e</w:t>
      </w:r>
      <w:r w:rsidR="008F0886" w:rsidRPr="00BB3C04">
        <w:rPr>
          <w:rFonts w:ascii="Century Gothic" w:hAnsi="Century Gothic"/>
        </w:rPr>
        <w:t>ment</w:t>
      </w:r>
      <w:r w:rsidR="009520F0" w:rsidRPr="00BB3C04">
        <w:rPr>
          <w:rFonts w:ascii="Century Gothic" w:hAnsi="Century Gothic"/>
        </w:rPr>
        <w:t>.</w:t>
      </w:r>
    </w:p>
    <w:p w14:paraId="27421824" w14:textId="77777777" w:rsidR="003C54C5" w:rsidRPr="00BB3C04" w:rsidRDefault="003C54C5" w:rsidP="00F360EC">
      <w:pPr>
        <w:pStyle w:val="BodyA"/>
        <w:spacing w:after="0" w:line="480" w:lineRule="auto"/>
        <w:ind w:firstLine="720"/>
        <w:rPr>
          <w:rFonts w:ascii="Century Gothic" w:hAnsi="Century Gothic"/>
        </w:rPr>
      </w:pPr>
      <w:r w:rsidRPr="00BB3C04">
        <w:rPr>
          <w:rFonts w:ascii="Century Gothic" w:hAnsi="Century Gothic"/>
        </w:rPr>
        <w:t xml:space="preserve">To be clear, the Alliance is not, in this motion, rejecting the possibility that building new installed </w:t>
      </w:r>
      <w:r w:rsidR="00473074" w:rsidRPr="00BB3C04">
        <w:rPr>
          <w:rFonts w:ascii="Century Gothic" w:hAnsi="Century Gothic"/>
        </w:rPr>
        <w:t xml:space="preserve">generation </w:t>
      </w:r>
      <w:r w:rsidRPr="00BB3C04">
        <w:rPr>
          <w:rFonts w:ascii="Century Gothic" w:hAnsi="Century Gothic"/>
        </w:rPr>
        <w:t xml:space="preserve">in New Orleans could be a necessary investment for ENO, the City, and its residents. The Alliance agrees with ENO that power reliability is a critical value and will support responsible investments, as demonstrated by our recent participation in the proceeding to acquire additional combined cycle natural gas generation at Union Power Station. </w:t>
      </w:r>
      <w:r w:rsidR="00296396" w:rsidRPr="00BB3C04">
        <w:rPr>
          <w:rFonts w:ascii="Century Gothic" w:hAnsi="Century Gothic"/>
        </w:rPr>
        <w:t>Moreover, we highly value ENO’s analysis and judgements about the resources needed to operate a reliable system.</w:t>
      </w:r>
    </w:p>
    <w:p w14:paraId="2DA4E370"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The rationale for the new power plant, as presented in the Motion, is unsubstantiated by any independent analysis</w:t>
      </w:r>
      <w:r w:rsidR="00296396" w:rsidRPr="00BB3C04">
        <w:rPr>
          <w:rFonts w:ascii="Century Gothic" w:hAnsi="Century Gothic"/>
        </w:rPr>
        <w:t xml:space="preserve">. </w:t>
      </w:r>
      <w:r w:rsidRPr="00BB3C04">
        <w:rPr>
          <w:rFonts w:ascii="Century Gothic" w:hAnsi="Century Gothic"/>
        </w:rPr>
        <w:t xml:space="preserve">The Motion contains no meaningful discussion of alternative resources or the benefits to the New Orleans community of alternatives. </w:t>
      </w:r>
      <w:r w:rsidR="00F360EC" w:rsidRPr="00BB3C04">
        <w:rPr>
          <w:rFonts w:ascii="Century Gothic" w:hAnsi="Century Gothic"/>
        </w:rPr>
        <w:t xml:space="preserve">The unfinished 2015 IRP or any other evidence on the record does not </w:t>
      </w:r>
      <w:r w:rsidR="00F360EC" w:rsidRPr="00BB3C04">
        <w:rPr>
          <w:rFonts w:ascii="Century Gothic" w:hAnsi="Century Gothic"/>
        </w:rPr>
        <w:lastRenderedPageBreak/>
        <w:t>support ENO’s assertion that the proposed power plant is the “best” option to provide power to the City</w:t>
      </w:r>
      <w:r w:rsidRPr="00BB3C04">
        <w:rPr>
          <w:rFonts w:ascii="Century Gothic" w:hAnsi="Century Gothic"/>
        </w:rPr>
        <w:t>.</w:t>
      </w:r>
    </w:p>
    <w:p w14:paraId="29B608AB" w14:textId="77777777" w:rsidR="00434B78" w:rsidRPr="00BB3C04" w:rsidRDefault="003C54C5" w:rsidP="00F360EC">
      <w:pPr>
        <w:pStyle w:val="BodyA"/>
        <w:spacing w:after="0" w:line="480" w:lineRule="auto"/>
        <w:ind w:firstLine="720"/>
        <w:rPr>
          <w:rFonts w:ascii="Century Gothic" w:hAnsi="Century Gothic"/>
        </w:rPr>
      </w:pPr>
      <w:r w:rsidRPr="00BB3C04">
        <w:rPr>
          <w:rFonts w:ascii="Century Gothic" w:hAnsi="Century Gothic"/>
        </w:rPr>
        <w:t xml:space="preserve">Taken only on its face, </w:t>
      </w:r>
      <w:r w:rsidR="00D64862" w:rsidRPr="00BB3C04">
        <w:rPr>
          <w:rFonts w:ascii="Century Gothic" w:hAnsi="Century Gothic"/>
        </w:rPr>
        <w:t xml:space="preserve">ENO’s Motion </w:t>
      </w:r>
      <w:r w:rsidRPr="00BB3C04">
        <w:rPr>
          <w:rFonts w:ascii="Century Gothic" w:hAnsi="Century Gothic"/>
        </w:rPr>
        <w:t xml:space="preserve">appears to </w:t>
      </w:r>
      <w:r w:rsidR="00D64862" w:rsidRPr="00BB3C04">
        <w:rPr>
          <w:rFonts w:ascii="Century Gothic" w:hAnsi="Century Gothic"/>
        </w:rPr>
        <w:t xml:space="preserve">reflect </w:t>
      </w:r>
      <w:r w:rsidRPr="00BB3C04">
        <w:rPr>
          <w:rFonts w:ascii="Century Gothic" w:hAnsi="Century Gothic"/>
        </w:rPr>
        <w:t xml:space="preserve">the </w:t>
      </w:r>
      <w:r w:rsidR="00D64862" w:rsidRPr="00BB3C04">
        <w:rPr>
          <w:rFonts w:ascii="Century Gothic" w:hAnsi="Century Gothic"/>
        </w:rPr>
        <w:t>pre-figured decision to build a new natural gas power plant regardless of the cost</w:t>
      </w:r>
      <w:r w:rsidRPr="00BB3C04">
        <w:rPr>
          <w:rFonts w:ascii="Century Gothic" w:hAnsi="Century Gothic"/>
        </w:rPr>
        <w:t xml:space="preserve"> as compared to alternatives</w:t>
      </w:r>
      <w:r w:rsidR="00D64862" w:rsidRPr="00BB3C04">
        <w:rPr>
          <w:rFonts w:ascii="Century Gothic" w:hAnsi="Century Gothic"/>
        </w:rPr>
        <w:t>, regardless of the health impacts on residents, and regardless of compelling evidence from other jurisdictions that a new power plant is not the only option</w:t>
      </w:r>
      <w:r w:rsidR="00E316A3" w:rsidRPr="00BB3C04">
        <w:rPr>
          <w:rFonts w:ascii="Century Gothic" w:hAnsi="Century Gothic"/>
        </w:rPr>
        <w:t xml:space="preserve"> that should be evaluated</w:t>
      </w:r>
      <w:r w:rsidR="00D64862" w:rsidRPr="00BB3C04">
        <w:rPr>
          <w:rFonts w:ascii="Century Gothic" w:hAnsi="Century Gothic"/>
        </w:rPr>
        <w:t>.</w:t>
      </w:r>
      <w:r w:rsidRPr="00BB3C04">
        <w:rPr>
          <w:rFonts w:ascii="Century Gothic" w:hAnsi="Century Gothic"/>
        </w:rPr>
        <w:t xml:space="preserve"> </w:t>
      </w:r>
    </w:p>
    <w:p w14:paraId="47775ED0"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Most troubling is the schedule proposed by ENO. It appears designed to preclude the Council from obtaining independent analysis of the matter</w:t>
      </w:r>
      <w:r w:rsidR="0095322F" w:rsidRPr="00BB3C04">
        <w:rPr>
          <w:rFonts w:ascii="Century Gothic" w:hAnsi="Century Gothic"/>
        </w:rPr>
        <w:t xml:space="preserve"> and to limit the Council’s ability to explore </w:t>
      </w:r>
      <w:r w:rsidR="00F360EC" w:rsidRPr="00BB3C04">
        <w:rPr>
          <w:rFonts w:ascii="Century Gothic" w:hAnsi="Century Gothic"/>
        </w:rPr>
        <w:t xml:space="preserve">the amount of </w:t>
      </w:r>
      <w:r w:rsidR="0095322F" w:rsidRPr="00BB3C04">
        <w:rPr>
          <w:rFonts w:ascii="Century Gothic" w:hAnsi="Century Gothic"/>
        </w:rPr>
        <w:t xml:space="preserve">alternative sources of power </w:t>
      </w:r>
      <w:r w:rsidR="00F360EC" w:rsidRPr="00BB3C04">
        <w:rPr>
          <w:rFonts w:ascii="Century Gothic" w:hAnsi="Century Gothic"/>
        </w:rPr>
        <w:t>and what is the best</w:t>
      </w:r>
      <w:r w:rsidR="0095322F" w:rsidRPr="00BB3C04">
        <w:rPr>
          <w:rFonts w:ascii="Century Gothic" w:hAnsi="Century Gothic"/>
        </w:rPr>
        <w:t xml:space="preserve"> value for the people of New Orleans</w:t>
      </w:r>
      <w:r w:rsidRPr="00BB3C04">
        <w:rPr>
          <w:rFonts w:ascii="Century Gothic" w:hAnsi="Century Gothic"/>
        </w:rPr>
        <w:t xml:space="preserve">. The rush to judgement </w:t>
      </w:r>
      <w:r w:rsidR="00E316A3" w:rsidRPr="00BB3C04">
        <w:rPr>
          <w:rFonts w:ascii="Century Gothic" w:hAnsi="Century Gothic"/>
        </w:rPr>
        <w:t xml:space="preserve">urged by ENO </w:t>
      </w:r>
      <w:r w:rsidRPr="00BB3C04">
        <w:rPr>
          <w:rFonts w:ascii="Century Gothic" w:hAnsi="Century Gothic"/>
        </w:rPr>
        <w:t xml:space="preserve">would hinder, not encourage, careful consideration of the facts. </w:t>
      </w:r>
    </w:p>
    <w:p w14:paraId="497D3178" w14:textId="77777777" w:rsidR="00434B78" w:rsidRPr="00BB3C04" w:rsidRDefault="0095322F" w:rsidP="0095322F">
      <w:pPr>
        <w:pStyle w:val="BodyA"/>
        <w:spacing w:after="0" w:line="480" w:lineRule="auto"/>
        <w:ind w:firstLine="720"/>
        <w:rPr>
          <w:rFonts w:ascii="Century Gothic" w:hAnsi="Century Gothic"/>
        </w:rPr>
      </w:pPr>
      <w:r w:rsidRPr="00BB3C04">
        <w:rPr>
          <w:rFonts w:ascii="Century Gothic" w:hAnsi="Century Gothic"/>
        </w:rPr>
        <w:t>Among other problems, t</w:t>
      </w:r>
      <w:r w:rsidR="00D64862" w:rsidRPr="00BB3C04">
        <w:rPr>
          <w:rFonts w:ascii="Century Gothic" w:hAnsi="Century Gothic"/>
        </w:rPr>
        <w:t xml:space="preserve">he rush to judgement </w:t>
      </w:r>
      <w:r w:rsidR="00F360EC" w:rsidRPr="00BB3C04">
        <w:rPr>
          <w:rFonts w:ascii="Century Gothic" w:hAnsi="Century Gothic"/>
        </w:rPr>
        <w:t>pressed</w:t>
      </w:r>
      <w:r w:rsidR="00D64862" w:rsidRPr="00BB3C04">
        <w:rPr>
          <w:rFonts w:ascii="Century Gothic" w:hAnsi="Century Gothic"/>
        </w:rPr>
        <w:t xml:space="preserve"> by ENO would limit the Council’s ability to </w:t>
      </w:r>
      <w:r w:rsidR="00473074" w:rsidRPr="00BB3C04">
        <w:rPr>
          <w:rFonts w:ascii="Century Gothic" w:hAnsi="Century Gothic"/>
        </w:rPr>
        <w:t xml:space="preserve">share information with and </w:t>
      </w:r>
      <w:r w:rsidR="00D64862" w:rsidRPr="00BB3C04">
        <w:rPr>
          <w:rFonts w:ascii="Century Gothic" w:hAnsi="Century Gothic"/>
        </w:rPr>
        <w:t xml:space="preserve">hear from key stakeholders in a meaningful way. We note for the Council’s consideration the Hearing held on June 15, 2016, on the subject of ENO’s resource planning process. The </w:t>
      </w:r>
      <w:r w:rsidRPr="00BB3C04">
        <w:rPr>
          <w:rFonts w:ascii="Century Gothic" w:hAnsi="Century Gothic"/>
        </w:rPr>
        <w:t xml:space="preserve">active and engaged </w:t>
      </w:r>
      <w:r w:rsidR="00D64862" w:rsidRPr="00BB3C04">
        <w:rPr>
          <w:rFonts w:ascii="Century Gothic" w:hAnsi="Century Gothic"/>
        </w:rPr>
        <w:t xml:space="preserve">community participation in that hearing is strong evidence of community interest in this matter and the value of their input. Community-based organizations are capable of understanding the trade-offs at stake in </w:t>
      </w:r>
      <w:r w:rsidRPr="00BB3C04">
        <w:rPr>
          <w:rFonts w:ascii="Century Gothic" w:hAnsi="Century Gothic"/>
        </w:rPr>
        <w:t>ENO’s resource acquisition decisions</w:t>
      </w:r>
      <w:r w:rsidR="00D64862" w:rsidRPr="00BB3C04">
        <w:rPr>
          <w:rFonts w:ascii="Century Gothic" w:hAnsi="Century Gothic"/>
        </w:rPr>
        <w:t xml:space="preserve"> – it is</w:t>
      </w:r>
      <w:r w:rsidRPr="00BB3C04">
        <w:rPr>
          <w:rFonts w:ascii="Century Gothic" w:hAnsi="Century Gothic"/>
        </w:rPr>
        <w:t>,</w:t>
      </w:r>
      <w:r w:rsidR="00D64862" w:rsidRPr="00BB3C04">
        <w:rPr>
          <w:rFonts w:ascii="Century Gothic" w:hAnsi="Century Gothic"/>
        </w:rPr>
        <w:t xml:space="preserve"> after all</w:t>
      </w:r>
      <w:r w:rsidRPr="00BB3C04">
        <w:rPr>
          <w:rFonts w:ascii="Century Gothic" w:hAnsi="Century Gothic"/>
        </w:rPr>
        <w:t>,</w:t>
      </w:r>
      <w:r w:rsidR="00D64862" w:rsidRPr="00BB3C04">
        <w:rPr>
          <w:rFonts w:ascii="Century Gothic" w:hAnsi="Century Gothic"/>
        </w:rPr>
        <w:t xml:space="preserve"> ENO</w:t>
      </w:r>
      <w:r w:rsidRPr="00BB3C04">
        <w:rPr>
          <w:rFonts w:ascii="Century Gothic" w:hAnsi="Century Gothic"/>
        </w:rPr>
        <w:t>’s</w:t>
      </w:r>
      <w:r w:rsidR="00D64862" w:rsidRPr="00BB3C04">
        <w:rPr>
          <w:rFonts w:ascii="Century Gothic" w:hAnsi="Century Gothic"/>
        </w:rPr>
        <w:t xml:space="preserve"> customers who pay the cost of building the proposed power plant in terms of bills and health</w:t>
      </w:r>
      <w:r w:rsidRPr="00BB3C04">
        <w:rPr>
          <w:rFonts w:ascii="Century Gothic" w:hAnsi="Century Gothic"/>
        </w:rPr>
        <w:t xml:space="preserve"> and who would potentially benefit from alternative investments</w:t>
      </w:r>
      <w:r w:rsidR="00D64862" w:rsidRPr="00BB3C04">
        <w:rPr>
          <w:rFonts w:ascii="Century Gothic" w:hAnsi="Century Gothic"/>
        </w:rPr>
        <w:t xml:space="preserve">. The Council should </w:t>
      </w:r>
      <w:r w:rsidR="00473074" w:rsidRPr="00BB3C04">
        <w:rPr>
          <w:rFonts w:ascii="Century Gothic" w:hAnsi="Century Gothic"/>
        </w:rPr>
        <w:t>enable these organizations to participate in the decision making process in</w:t>
      </w:r>
      <w:r w:rsidR="00D64862" w:rsidRPr="00BB3C04">
        <w:rPr>
          <w:rFonts w:ascii="Century Gothic" w:hAnsi="Century Gothic"/>
        </w:rPr>
        <w:t xml:space="preserve"> more than a pro-forma manner – in a manner that affords sufficient time for </w:t>
      </w:r>
      <w:r w:rsidR="00473074" w:rsidRPr="00BB3C04">
        <w:rPr>
          <w:rFonts w:ascii="Century Gothic" w:hAnsi="Century Gothic"/>
        </w:rPr>
        <w:lastRenderedPageBreak/>
        <w:t xml:space="preserve">these organizations to assess the record, including independent analysis of the matter, and for the Council to </w:t>
      </w:r>
      <w:r w:rsidR="00D64862" w:rsidRPr="00BB3C04">
        <w:rPr>
          <w:rFonts w:ascii="Century Gothic" w:hAnsi="Century Gothic"/>
        </w:rPr>
        <w:t>consider their views.</w:t>
      </w:r>
    </w:p>
    <w:p w14:paraId="62DFB59D"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Simply put, ENO’s motion appears designed to pressure the Council to make an important decision without a proper assessment of the facts and alternatives. The 2015 IRP is still unfinished and subject to significant disagreement about ENO’s continual refusal to model a robust investment in the least-cost resource available – energy efficiency, demand response programs, and more.</w:t>
      </w:r>
      <w:r w:rsidR="00473074" w:rsidRPr="00BB3C04">
        <w:rPr>
          <w:rFonts w:ascii="Century Gothic" w:hAnsi="Century Gothic"/>
        </w:rPr>
        <w:t xml:space="preserve">  </w:t>
      </w:r>
    </w:p>
    <w:p w14:paraId="3B472CE4" w14:textId="77777777" w:rsidR="0095322F" w:rsidRPr="00BB3C04" w:rsidRDefault="009520F0">
      <w:pPr>
        <w:pStyle w:val="BodyA"/>
        <w:spacing w:after="0" w:line="480" w:lineRule="auto"/>
        <w:ind w:firstLine="720"/>
        <w:rPr>
          <w:rFonts w:ascii="Century Gothic" w:hAnsi="Century Gothic"/>
        </w:rPr>
      </w:pPr>
      <w:r w:rsidRPr="00BB3C04">
        <w:rPr>
          <w:rFonts w:ascii="Century Gothic" w:hAnsi="Century Gothic"/>
        </w:rPr>
        <w:t>T</w:t>
      </w:r>
      <w:r w:rsidR="0095322F" w:rsidRPr="00BB3C04">
        <w:rPr>
          <w:rFonts w:ascii="Century Gothic" w:hAnsi="Century Gothic"/>
        </w:rPr>
        <w:t>here is nothing in the record to suggest the cost of building a new power plant would meaningfully change during the time required for a</w:t>
      </w:r>
      <w:r w:rsidRPr="00BB3C04">
        <w:rPr>
          <w:rFonts w:ascii="Century Gothic" w:hAnsi="Century Gothic"/>
        </w:rPr>
        <w:t>n</w:t>
      </w:r>
      <w:r w:rsidR="0095322F" w:rsidRPr="00BB3C04">
        <w:rPr>
          <w:rFonts w:ascii="Century Gothic" w:hAnsi="Century Gothic"/>
        </w:rPr>
        <w:t xml:space="preserve"> open and informed proceeding. We encourage the Council to</w:t>
      </w:r>
      <w:r w:rsidRPr="00BB3C04">
        <w:rPr>
          <w:rFonts w:ascii="Century Gothic" w:hAnsi="Century Gothic"/>
        </w:rPr>
        <w:t xml:space="preserve"> </w:t>
      </w:r>
      <w:r w:rsidR="00FF541C" w:rsidRPr="00BB3C04">
        <w:rPr>
          <w:rFonts w:ascii="Century Gothic" w:hAnsi="Century Gothic"/>
        </w:rPr>
        <w:t>examine whether the same deal (or one materially similar) sought by ENO now could</w:t>
      </w:r>
      <w:r w:rsidR="0095322F" w:rsidRPr="00BB3C04">
        <w:rPr>
          <w:rFonts w:ascii="Century Gothic" w:hAnsi="Century Gothic"/>
        </w:rPr>
        <w:t xml:space="preserve"> be available at a later date</w:t>
      </w:r>
      <w:r w:rsidRPr="00BB3C04">
        <w:rPr>
          <w:rFonts w:ascii="Century Gothic" w:hAnsi="Century Gothic"/>
        </w:rPr>
        <w:t>.</w:t>
      </w:r>
    </w:p>
    <w:p w14:paraId="3491ED09"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Approving ENO’s motion to </w:t>
      </w:r>
      <w:r w:rsidR="00F360EC" w:rsidRPr="00BB3C04">
        <w:rPr>
          <w:rFonts w:ascii="Century Gothic" w:hAnsi="Century Gothic"/>
        </w:rPr>
        <w:t>force</w:t>
      </w:r>
      <w:r w:rsidRPr="00BB3C04">
        <w:rPr>
          <w:rFonts w:ascii="Century Gothic" w:hAnsi="Century Gothic"/>
        </w:rPr>
        <w:t xml:space="preserve"> an accelerated, limited schedule to evaluate the proposal to build a new power plant in the City would be a rejection of the deliberate, open, and informed regulatory oversight of the City Council.</w:t>
      </w:r>
      <w:r w:rsidR="00637068" w:rsidRPr="00BB3C04">
        <w:rPr>
          <w:rFonts w:ascii="Century Gothic" w:hAnsi="Century Gothic"/>
        </w:rPr>
        <w:t xml:space="preserve"> It would financially obligate New Orleans ratepayers to pay</w:t>
      </w:r>
      <w:r w:rsidR="00F360EC" w:rsidRPr="00BB3C04">
        <w:rPr>
          <w:rFonts w:ascii="Century Gothic" w:hAnsi="Century Gothic"/>
        </w:rPr>
        <w:t xml:space="preserve"> for another fossil fuel plant</w:t>
      </w:r>
      <w:r w:rsidR="0095322F" w:rsidRPr="00BB3C04">
        <w:rPr>
          <w:rFonts w:ascii="Century Gothic" w:hAnsi="Century Gothic"/>
        </w:rPr>
        <w:t xml:space="preserve"> while preventing the </w:t>
      </w:r>
      <w:r w:rsidR="00637068" w:rsidRPr="00BB3C04">
        <w:rPr>
          <w:rFonts w:ascii="Century Gothic" w:hAnsi="Century Gothic"/>
        </w:rPr>
        <w:t xml:space="preserve">Council </w:t>
      </w:r>
      <w:r w:rsidR="0095322F" w:rsidRPr="00BB3C04">
        <w:rPr>
          <w:rFonts w:ascii="Century Gothic" w:hAnsi="Century Gothic"/>
        </w:rPr>
        <w:t xml:space="preserve">from even exploring its </w:t>
      </w:r>
      <w:r w:rsidR="00637068" w:rsidRPr="00BB3C04">
        <w:rPr>
          <w:rFonts w:ascii="Century Gothic" w:hAnsi="Century Gothic"/>
        </w:rPr>
        <w:t xml:space="preserve">stated desire to meet a greater share of New Orleans energy needs from investments in </w:t>
      </w:r>
      <w:r w:rsidR="0095322F" w:rsidRPr="00BB3C04">
        <w:rPr>
          <w:rFonts w:ascii="Century Gothic" w:hAnsi="Century Gothic"/>
        </w:rPr>
        <w:t xml:space="preserve">alternatives that position New Orleans for the future -- </w:t>
      </w:r>
      <w:r w:rsidR="00637068" w:rsidRPr="00BB3C04">
        <w:rPr>
          <w:rFonts w:ascii="Century Gothic" w:hAnsi="Century Gothic"/>
        </w:rPr>
        <w:t>renewable energy</w:t>
      </w:r>
      <w:r w:rsidR="0095322F" w:rsidRPr="00BB3C04">
        <w:rPr>
          <w:rFonts w:ascii="Century Gothic" w:hAnsi="Century Gothic"/>
        </w:rPr>
        <w:t>, demand response, load control,</w:t>
      </w:r>
      <w:r w:rsidR="00637068" w:rsidRPr="00BB3C04">
        <w:rPr>
          <w:rFonts w:ascii="Century Gothic" w:hAnsi="Century Gothic"/>
        </w:rPr>
        <w:t xml:space="preserve"> </w:t>
      </w:r>
      <w:r w:rsidR="0095322F" w:rsidRPr="00BB3C04">
        <w:rPr>
          <w:rFonts w:ascii="Century Gothic" w:hAnsi="Century Gothic"/>
        </w:rPr>
        <w:t xml:space="preserve">micro-grids, </w:t>
      </w:r>
      <w:r w:rsidR="00637068" w:rsidRPr="00BB3C04">
        <w:rPr>
          <w:rFonts w:ascii="Century Gothic" w:hAnsi="Century Gothic"/>
        </w:rPr>
        <w:t>energy efficiency</w:t>
      </w:r>
      <w:r w:rsidR="0095322F" w:rsidRPr="00BB3C04">
        <w:rPr>
          <w:rFonts w:ascii="Century Gothic" w:hAnsi="Century Gothic"/>
        </w:rPr>
        <w:t>, among the many choices</w:t>
      </w:r>
      <w:r w:rsidR="00637068" w:rsidRPr="00BB3C04">
        <w:rPr>
          <w:rFonts w:ascii="Century Gothic" w:hAnsi="Century Gothic"/>
        </w:rPr>
        <w:t>.</w:t>
      </w:r>
    </w:p>
    <w:p w14:paraId="5D3F53AD" w14:textId="77777777" w:rsidR="00434B78" w:rsidRPr="00BB3C04" w:rsidRDefault="00D64862">
      <w:pPr>
        <w:pStyle w:val="BodyA"/>
        <w:spacing w:after="0" w:line="480" w:lineRule="auto"/>
        <w:ind w:firstLine="720"/>
        <w:rPr>
          <w:rFonts w:ascii="Century Gothic" w:hAnsi="Century Gothic"/>
          <w:b/>
          <w:bCs/>
        </w:rPr>
      </w:pPr>
      <w:r w:rsidRPr="00BB3C04">
        <w:rPr>
          <w:rFonts w:ascii="Century Gothic" w:hAnsi="Century Gothic"/>
        </w:rPr>
        <w:t xml:space="preserve">Careful analysis of these </w:t>
      </w:r>
      <w:r w:rsidR="0095322F" w:rsidRPr="00BB3C04">
        <w:rPr>
          <w:rFonts w:ascii="Century Gothic" w:hAnsi="Century Gothic"/>
        </w:rPr>
        <w:t xml:space="preserve">many </w:t>
      </w:r>
      <w:r w:rsidRPr="00BB3C04">
        <w:rPr>
          <w:rFonts w:ascii="Century Gothic" w:hAnsi="Century Gothic"/>
        </w:rPr>
        <w:t xml:space="preserve">questions and the </w:t>
      </w:r>
      <w:r w:rsidR="0095322F" w:rsidRPr="00BB3C04">
        <w:rPr>
          <w:rFonts w:ascii="Century Gothic" w:hAnsi="Century Gothic"/>
        </w:rPr>
        <w:t xml:space="preserve">many </w:t>
      </w:r>
      <w:r w:rsidRPr="00BB3C04">
        <w:rPr>
          <w:rFonts w:ascii="Century Gothic" w:hAnsi="Century Gothic"/>
        </w:rPr>
        <w:t>options for the City of New Orleans will be fruitful for the Council, for ENO, for utility customers, and for all stakeholders.</w:t>
      </w:r>
    </w:p>
    <w:p w14:paraId="6179F2C8" w14:textId="77777777" w:rsidR="00EE57B3" w:rsidRPr="00BB3C04" w:rsidRDefault="00EE57B3">
      <w:pPr>
        <w:pStyle w:val="BodyA"/>
        <w:spacing w:after="0" w:line="480" w:lineRule="auto"/>
        <w:ind w:firstLine="360"/>
        <w:rPr>
          <w:rFonts w:ascii="Century Gothic" w:hAnsi="Century Gothic"/>
          <w:b/>
          <w:bCs/>
        </w:rPr>
      </w:pPr>
    </w:p>
    <w:p w14:paraId="1E63C1D1" w14:textId="77777777" w:rsidR="00434B78" w:rsidRPr="00BB3C04" w:rsidRDefault="00434B78">
      <w:pPr>
        <w:pStyle w:val="BodyA"/>
        <w:spacing w:after="0" w:line="480" w:lineRule="auto"/>
        <w:ind w:firstLine="720"/>
        <w:rPr>
          <w:rFonts w:ascii="Century Gothic" w:hAnsi="Century Gothic"/>
        </w:rPr>
      </w:pPr>
    </w:p>
    <w:p w14:paraId="740F3CA0" w14:textId="77777777" w:rsidR="00434B78" w:rsidRPr="00BB3C04" w:rsidRDefault="00D64862">
      <w:pPr>
        <w:pStyle w:val="BodyA"/>
        <w:numPr>
          <w:ilvl w:val="0"/>
          <w:numId w:val="5"/>
        </w:numPr>
        <w:spacing w:after="0" w:line="480" w:lineRule="auto"/>
        <w:rPr>
          <w:rFonts w:ascii="Century Gothic" w:hAnsi="Century Gothic"/>
          <w:b/>
          <w:bCs/>
        </w:rPr>
      </w:pPr>
      <w:r w:rsidRPr="00BB3C04">
        <w:rPr>
          <w:rFonts w:ascii="Century Gothic" w:hAnsi="Century Gothic"/>
          <w:b/>
          <w:bCs/>
        </w:rPr>
        <w:lastRenderedPageBreak/>
        <w:t>Resource Planning Process</w:t>
      </w:r>
    </w:p>
    <w:p w14:paraId="0795ADD4" w14:textId="77777777" w:rsidR="00434B78" w:rsidRPr="00BB3C04" w:rsidRDefault="00D64862">
      <w:pPr>
        <w:pStyle w:val="BodyA"/>
        <w:spacing w:after="0" w:line="480" w:lineRule="auto"/>
        <w:ind w:firstLine="720"/>
        <w:rPr>
          <w:rFonts w:ascii="Century Gothic" w:hAnsi="Century Gothic"/>
        </w:rPr>
      </w:pPr>
      <w:bookmarkStart w:id="2" w:name="OLE_LINK3"/>
      <w:bookmarkStart w:id="3" w:name="OLE_LINK4"/>
      <w:bookmarkStart w:id="4" w:name="_GoBack"/>
      <w:r w:rsidRPr="00BB3C04">
        <w:rPr>
          <w:rFonts w:ascii="Century Gothic" w:hAnsi="Century Gothic"/>
        </w:rPr>
        <w:t>A defining feature of the Council’s regulatory oversight is the Integrated Resource Planning (IRP) process that purports to assure Entergy invests in the mix of resources over the planning horizon that will provide the greatest value to customers, all things considered.</w:t>
      </w:r>
    </w:p>
    <w:p w14:paraId="143A607B"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 IRP process sets forth a method to evaluate the many options to meet the needs of the utility system and to consider the many values at stake in those choices. An open, multi-stakeholder process is vital to a good outcome in the IRP. </w:t>
      </w:r>
    </w:p>
    <w:p w14:paraId="1E940695"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The IRP process lays the foundation for decisions such as how much power is needed, including reserve requirements, whether local installed generation capacity is needed, how much to invest in energy efficiency programs, demand response programs, among other things.  The IRP does not definitively answer those questions. It informs them with vital facts.</w:t>
      </w:r>
    </w:p>
    <w:bookmarkEnd w:id="2"/>
    <w:bookmarkEnd w:id="3"/>
    <w:bookmarkEnd w:id="4"/>
    <w:p w14:paraId="2FCD48F0" w14:textId="77777777" w:rsidR="00637068" w:rsidRPr="00BB3C04" w:rsidRDefault="00637068">
      <w:pPr>
        <w:pStyle w:val="BodyA"/>
        <w:spacing w:after="0" w:line="480" w:lineRule="auto"/>
        <w:ind w:firstLine="720"/>
        <w:rPr>
          <w:rFonts w:ascii="Century Gothic" w:hAnsi="Century Gothic"/>
        </w:rPr>
      </w:pPr>
      <w:r w:rsidRPr="00BB3C04">
        <w:rPr>
          <w:rFonts w:ascii="Century Gothic" w:hAnsi="Century Gothic"/>
        </w:rPr>
        <w:t xml:space="preserve">ENO’s </w:t>
      </w:r>
      <w:r w:rsidR="00DE0190" w:rsidRPr="00BB3C04">
        <w:rPr>
          <w:rFonts w:ascii="Century Gothic" w:hAnsi="Century Gothic"/>
        </w:rPr>
        <w:t xml:space="preserve">proposal to </w:t>
      </w:r>
      <w:r w:rsidRPr="00BB3C04">
        <w:rPr>
          <w:rFonts w:ascii="Century Gothic" w:hAnsi="Century Gothic"/>
        </w:rPr>
        <w:t>seek approval to construct a new combustion turbine plant is premature. Not only is the IRP still unfinished, serious issues identified in the proceeding to date raise specific concern about the accuracy of ENO’s load projections and point to a deliberate bias against more cost effective demand side management and renewable energy resources.  ENO’s CT filing is premised on a false urgency and undermines the due consideration of cleaner more affordable energy resource options.</w:t>
      </w:r>
    </w:p>
    <w:p w14:paraId="7173EB9D" w14:textId="77777777" w:rsidR="00434B78" w:rsidRPr="00BB3C04" w:rsidRDefault="00D64862">
      <w:pPr>
        <w:pStyle w:val="BodyA"/>
        <w:numPr>
          <w:ilvl w:val="0"/>
          <w:numId w:val="7"/>
        </w:numPr>
        <w:spacing w:after="0" w:line="480" w:lineRule="auto"/>
        <w:rPr>
          <w:rFonts w:ascii="Century Gothic" w:hAnsi="Century Gothic"/>
          <w:b/>
          <w:bCs/>
        </w:rPr>
      </w:pPr>
      <w:r w:rsidRPr="00BB3C04">
        <w:rPr>
          <w:rFonts w:ascii="Century Gothic" w:hAnsi="Century Gothic"/>
          <w:b/>
          <w:bCs/>
        </w:rPr>
        <w:t>2015 IRP is unfinished due to ENO’s refusal to model robust DSM</w:t>
      </w:r>
    </w:p>
    <w:p w14:paraId="0722CA5E"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 2015 IRP process is still open. There is substantial disagreement about the amount of “Demand Side Management” (DSM) – the collective term for a variety of measures utilities can take to improve control and dexterity over the power demanded, </w:t>
      </w:r>
      <w:r w:rsidRPr="00BB3C04">
        <w:rPr>
          <w:rFonts w:ascii="Century Gothic" w:hAnsi="Century Gothic"/>
        </w:rPr>
        <w:lastRenderedPageBreak/>
        <w:t xml:space="preserve">such as energy efficiency, demand response, load shifting, storage, and more.  DSM is an essential part of ENO’s mix of resources. </w:t>
      </w:r>
    </w:p>
    <w:p w14:paraId="5CBA3404"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ENO’s Motion states: “The results of the Final 2015 IRP support the conclusion that a CT resource is the lowest reasonable cost resource addition capable of meeting the Company’s overall capacity needs (including the target PRM).” (ENO Motion, Para. XXII).</w:t>
      </w:r>
    </w:p>
    <w:p w14:paraId="6E6A5C4F"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This assertion is not supported.  In fact, the ICF report included in the IRP shows (at page 31) that multiple programs deliver energy savings at $0.02, $0.03, and $0.04 per kWh. A range of resource options are available to ENO, including energy efficiency, demand response, load shifting, distributed generation, and storage.  These resources are low cost and deliver economic value by devoting investment to local residents, improving local building stock, reducing negative health impacts on New Orleans residents from toxic air pollution and carbon pollution, and more.</w:t>
      </w:r>
      <w:r w:rsidR="00DE0190" w:rsidRPr="00BB3C04">
        <w:rPr>
          <w:rFonts w:ascii="Century Gothic" w:hAnsi="Century Gothic"/>
        </w:rPr>
        <w:t xml:space="preserve">  (We note that the version of ENO’s Motion available to us at the time this Reply Motion was completed does not show estimates or forecasts for the </w:t>
      </w:r>
      <w:proofErr w:type="spellStart"/>
      <w:r w:rsidR="00DE0190" w:rsidRPr="00BB3C04">
        <w:rPr>
          <w:rFonts w:ascii="Century Gothic" w:hAnsi="Century Gothic"/>
        </w:rPr>
        <w:t>levelized</w:t>
      </w:r>
      <w:proofErr w:type="spellEnd"/>
      <w:r w:rsidR="00DE0190" w:rsidRPr="00BB3C04">
        <w:rPr>
          <w:rFonts w:ascii="Century Gothic" w:hAnsi="Century Gothic"/>
        </w:rPr>
        <w:t xml:space="preserve"> cost per kwh of the proposed plant</w:t>
      </w:r>
      <w:r w:rsidR="009520F0" w:rsidRPr="00BB3C04">
        <w:rPr>
          <w:rFonts w:ascii="Century Gothic" w:hAnsi="Century Gothic"/>
        </w:rPr>
        <w:t xml:space="preserve"> on its own or as compared to alternative sources of power or energy savings programs</w:t>
      </w:r>
      <w:r w:rsidR="00DE0190" w:rsidRPr="00BB3C04">
        <w:rPr>
          <w:rFonts w:ascii="Century Gothic" w:hAnsi="Century Gothic"/>
        </w:rPr>
        <w:t>.</w:t>
      </w:r>
      <w:r w:rsidR="009520F0" w:rsidRPr="00BB3C04">
        <w:rPr>
          <w:rFonts w:ascii="Century Gothic" w:hAnsi="Century Gothic"/>
        </w:rPr>
        <w:t xml:space="preserve">  Some level of insight into these facts is essential for stakeholders to engage in this matter.</w:t>
      </w:r>
      <w:r w:rsidR="00DE0190" w:rsidRPr="00BB3C04">
        <w:rPr>
          <w:rFonts w:ascii="Century Gothic" w:hAnsi="Century Gothic"/>
        </w:rPr>
        <w:t xml:space="preserve">)  </w:t>
      </w:r>
    </w:p>
    <w:p w14:paraId="01644142" w14:textId="77777777" w:rsidR="00DE0190"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 Alliance argues that the definitive conclusion of the IRP is that ENO is under-investing in DSM. Greater investment in DSM will reduce demand and peak demand, which at the least would change the sizing and timing requirements for any new local generation. </w:t>
      </w:r>
    </w:p>
    <w:p w14:paraId="7E282C82" w14:textId="77777777" w:rsidR="00434B78" w:rsidRPr="00BB3C04" w:rsidRDefault="00DE0190">
      <w:pPr>
        <w:pStyle w:val="BodyA"/>
        <w:spacing w:after="0" w:line="480" w:lineRule="auto"/>
        <w:ind w:firstLine="720"/>
        <w:rPr>
          <w:rFonts w:ascii="Century Gothic" w:hAnsi="Century Gothic"/>
        </w:rPr>
      </w:pPr>
      <w:r w:rsidRPr="00BB3C04">
        <w:rPr>
          <w:rFonts w:ascii="Century Gothic" w:hAnsi="Century Gothic"/>
        </w:rPr>
        <w:t>We also highlight for the Council that it passed in Res</w:t>
      </w:r>
      <w:r w:rsidR="00EB5CF8" w:rsidRPr="00BB3C04">
        <w:rPr>
          <w:rFonts w:ascii="Century Gothic" w:hAnsi="Century Gothic"/>
        </w:rPr>
        <w:t>olu</w:t>
      </w:r>
      <w:r w:rsidRPr="00BB3C04">
        <w:rPr>
          <w:rFonts w:ascii="Century Gothic" w:hAnsi="Century Gothic"/>
        </w:rPr>
        <w:t>tion R</w:t>
      </w:r>
      <w:r w:rsidR="00986340" w:rsidRPr="00BB3C04">
        <w:rPr>
          <w:rFonts w:ascii="Century Gothic" w:hAnsi="Century Gothic"/>
        </w:rPr>
        <w:t>-15-599</w:t>
      </w:r>
      <w:r w:rsidRPr="00BB3C04">
        <w:rPr>
          <w:rFonts w:ascii="Century Gothic" w:hAnsi="Century Gothic"/>
        </w:rPr>
        <w:t xml:space="preserve"> a directive for ENO to invest in DSM programs at the levels needed to </w:t>
      </w:r>
      <w:r w:rsidR="00EB5CF8" w:rsidRPr="00BB3C04">
        <w:rPr>
          <w:rFonts w:ascii="Century Gothic" w:hAnsi="Century Gothic"/>
        </w:rPr>
        <w:t xml:space="preserve">deliver approximately </w:t>
      </w:r>
      <w:r w:rsidR="00637068" w:rsidRPr="00BB3C04">
        <w:rPr>
          <w:rFonts w:ascii="Century Gothic" w:hAnsi="Century Gothic"/>
        </w:rPr>
        <w:t xml:space="preserve">2% </w:t>
      </w:r>
      <w:r w:rsidR="00EB5CF8" w:rsidRPr="00BB3C04">
        <w:rPr>
          <w:rFonts w:ascii="Century Gothic" w:hAnsi="Century Gothic"/>
        </w:rPr>
        <w:lastRenderedPageBreak/>
        <w:t xml:space="preserve">energy savings </w:t>
      </w:r>
      <w:r w:rsidR="00637068" w:rsidRPr="00BB3C04">
        <w:rPr>
          <w:rFonts w:ascii="Century Gothic" w:hAnsi="Century Gothic"/>
        </w:rPr>
        <w:t>annually.  ENO failed to account for this in either their latest IRP filing or CT proposal.</w:t>
      </w:r>
    </w:p>
    <w:p w14:paraId="66406585"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b/>
          <w:bCs/>
        </w:rPr>
        <w:t>B.  Planning Principles</w:t>
      </w:r>
    </w:p>
    <w:p w14:paraId="4F839314" w14:textId="77777777" w:rsidR="00681B15" w:rsidRPr="00BB3C04" w:rsidRDefault="00681B15" w:rsidP="00681B15">
      <w:pPr>
        <w:pStyle w:val="BodyA"/>
        <w:spacing w:after="0" w:line="480" w:lineRule="auto"/>
        <w:ind w:firstLine="720"/>
        <w:rPr>
          <w:rFonts w:ascii="Century Gothic" w:hAnsi="Century Gothic"/>
        </w:rPr>
      </w:pPr>
      <w:r w:rsidRPr="00BB3C04">
        <w:rPr>
          <w:rFonts w:ascii="Century Gothic" w:hAnsi="Century Gothic"/>
        </w:rPr>
        <w:t>The fact that the 2015 IRP is unfinished is highly problematic to the question now before the Council. The fact that ENO has asked for approval for a new power plant with the IRP still open strongly suggests ENO long-ago concluded it wants to build a new power plant regardless of the facts, regardless of whether alternative resources would be less expensive, and regardless of the content of stakeholder input. It raises the concern that ENO has “fit” the facts presented in its draft of the IRP to its desired outcome of a new plant.</w:t>
      </w:r>
    </w:p>
    <w:p w14:paraId="05AE5876"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lang w:val="de-DE"/>
        </w:rPr>
        <w:t>ENO</w:t>
      </w:r>
      <w:r w:rsidRPr="00BB3C04">
        <w:rPr>
          <w:rFonts w:ascii="Century Gothic" w:eastAsia="Calibri" w:hAnsi="Century Gothic" w:cs="Calibri"/>
          <w:sz w:val="22"/>
          <w:szCs w:val="22"/>
        </w:rPr>
        <w:t xml:space="preserve">’s motion states: “The Company’s long-term resource planning process seeks to design a portfolio of resources that reliably meets customer power needs at the lowest reasonable supply cost while considering risk.” </w:t>
      </w:r>
      <w:r w:rsidRPr="00BB3C04">
        <w:rPr>
          <w:rFonts w:ascii="Century Gothic" w:eastAsia="Calibri" w:hAnsi="Century Gothic" w:cs="Calibri"/>
          <w:sz w:val="22"/>
          <w:szCs w:val="22"/>
          <w:lang w:val="it-IT"/>
        </w:rPr>
        <w:t>(ENO Motion, Para. XXI, pg. 12)</w:t>
      </w:r>
    </w:p>
    <w:p w14:paraId="0C845374"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The City Council made clear that responsible resource planning requires a broader, more expansive approach. The Council directed planning that includes all stakeholders and evaluates a range of alternatives on an equal footing.  In Resolution R-10-104 (summarizing earlier Resolution R-10-142) the Council stated:</w:t>
      </w:r>
    </w:p>
    <w:p w14:paraId="4B823F8A" w14:textId="77777777" w:rsidR="00434B78" w:rsidRPr="00BB3C04" w:rsidRDefault="00D64862">
      <w:pPr>
        <w:pStyle w:val="Body"/>
        <w:spacing w:line="480" w:lineRule="auto"/>
        <w:ind w:left="720" w:right="1440"/>
        <w:rPr>
          <w:rFonts w:ascii="Century Gothic" w:eastAsia="Calibri" w:hAnsi="Century Gothic" w:cs="Calibri"/>
          <w:i/>
          <w:iCs/>
          <w:sz w:val="22"/>
          <w:szCs w:val="22"/>
        </w:rPr>
      </w:pPr>
      <w:r w:rsidRPr="00BB3C04">
        <w:rPr>
          <w:rFonts w:ascii="Century Gothic" w:eastAsia="Calibri" w:hAnsi="Century Gothic" w:cs="Calibri"/>
          <w:b/>
          <w:bCs/>
          <w:i/>
          <w:iCs/>
          <w:sz w:val="22"/>
          <w:szCs w:val="22"/>
        </w:rPr>
        <w:t>Whereas</w:t>
      </w:r>
      <w:r w:rsidRPr="00BB3C04">
        <w:rPr>
          <w:rFonts w:ascii="Century Gothic" w:eastAsia="Calibri" w:hAnsi="Century Gothic" w:cs="Calibri"/>
          <w:i/>
          <w:iCs/>
          <w:sz w:val="22"/>
          <w:szCs w:val="22"/>
        </w:rPr>
        <w:t xml:space="preserve">, the Council ordered that [ENO’s resource planning process] should include a risk </w:t>
      </w:r>
      <w:proofErr w:type="gramStart"/>
      <w:r w:rsidRPr="00BB3C04">
        <w:rPr>
          <w:rFonts w:ascii="Century Gothic" w:eastAsia="Calibri" w:hAnsi="Century Gothic" w:cs="Calibri"/>
          <w:i/>
          <w:iCs/>
          <w:sz w:val="22"/>
          <w:szCs w:val="22"/>
        </w:rPr>
        <w:t>analysis which</w:t>
      </w:r>
      <w:proofErr w:type="gramEnd"/>
      <w:r w:rsidRPr="00BB3C04">
        <w:rPr>
          <w:rFonts w:ascii="Century Gothic" w:eastAsia="Calibri" w:hAnsi="Century Gothic" w:cs="Calibri"/>
          <w:i/>
          <w:iCs/>
          <w:sz w:val="22"/>
          <w:szCs w:val="22"/>
        </w:rPr>
        <w:t xml:space="preserve"> balances costs with risks to customers. These IRP requirements stressed the importance of the IRP process as a whole and the interdependence of matters such as renewable energy, energy efficiency, distributed generation, transmission, regional developments, price stability, environmental and climate change legislation, rather than a </w:t>
      </w:r>
      <w:r w:rsidRPr="00BB3C04">
        <w:rPr>
          <w:rFonts w:ascii="Century Gothic" w:eastAsia="Calibri" w:hAnsi="Century Gothic" w:cs="Calibri"/>
          <w:i/>
          <w:iCs/>
          <w:sz w:val="22"/>
          <w:szCs w:val="22"/>
        </w:rPr>
        <w:lastRenderedPageBreak/>
        <w:t>discrete analysis of individual issues. These requirements evaluate all resource options, from the perspective of both the utility and all stakeholders, integrating both the supply- and demand-side in a fair and consistent manner while minimizing costs to all stakeholders (not just the utility), and the creation of a flexible plan that allows for uncertainty through a risk analysis permitting adjustment in response to changed circumstances.</w:t>
      </w:r>
    </w:p>
    <w:p w14:paraId="5ECC6606" w14:textId="77777777" w:rsidR="00434B78" w:rsidRPr="00BB3C04" w:rsidRDefault="00D64862" w:rsidP="00455B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firstLine="720"/>
        <w:rPr>
          <w:rFonts w:ascii="Century Gothic" w:hAnsi="Century Gothic"/>
        </w:rPr>
      </w:pPr>
      <w:r w:rsidRPr="00BB3C04">
        <w:rPr>
          <w:rFonts w:ascii="Century Gothic" w:hAnsi="Century Gothic"/>
        </w:rPr>
        <w:t xml:space="preserve">ENO’s current Motion appears to reject that directive. ENO’s proposal is one-dimensional (citing only ENO sources), considers one option (the proposed power plant), and appears to not consider the interests of ENO’s customers, who might very well have a strong preference for sources of local installed power other than a new central power plant or might prefer a smaller plant.   </w:t>
      </w:r>
    </w:p>
    <w:p w14:paraId="6272ECAA" w14:textId="77777777" w:rsidR="00EB5CF8" w:rsidRPr="00BB3C04" w:rsidRDefault="00D64862" w:rsidP="00455B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ind w:firstLine="720"/>
        <w:rPr>
          <w:rFonts w:ascii="Century Gothic" w:hAnsi="Century Gothic"/>
        </w:rPr>
      </w:pPr>
      <w:r w:rsidRPr="00BB3C04">
        <w:rPr>
          <w:rFonts w:ascii="Century Gothic" w:hAnsi="Century Gothic"/>
        </w:rPr>
        <w:t>The Council should follow a procedural schedule that allows it to fulfill the planning goals the Council already established.</w:t>
      </w:r>
    </w:p>
    <w:p w14:paraId="6DEE1297" w14:textId="77777777" w:rsidR="00434B78" w:rsidRPr="00BB3C04" w:rsidRDefault="00D64862" w:rsidP="00455B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Century Gothic" w:hAnsi="Century Gothic"/>
        </w:rPr>
      </w:pPr>
      <w:r w:rsidRPr="00BB3C04">
        <w:rPr>
          <w:rFonts w:ascii="Century Gothic" w:hAnsi="Century Gothic"/>
        </w:rPr>
        <w:t xml:space="preserve"> </w:t>
      </w:r>
    </w:p>
    <w:p w14:paraId="614C2D14" w14:textId="77777777" w:rsidR="00434B78" w:rsidRPr="00BB3C04" w:rsidRDefault="00D64862" w:rsidP="00455B9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entury Gothic" w:hAnsi="Century Gothic"/>
          <w:b/>
          <w:bCs/>
        </w:rPr>
      </w:pPr>
      <w:r w:rsidRPr="00BB3C04">
        <w:rPr>
          <w:rFonts w:ascii="Century Gothic" w:hAnsi="Century Gothic"/>
          <w:b/>
          <w:bCs/>
        </w:rPr>
        <w:t>Local installed power capacity</w:t>
      </w:r>
      <w:r w:rsidRPr="00BB3C04">
        <w:rPr>
          <w:rFonts w:ascii="Century Gothic" w:hAnsi="Century Gothic"/>
        </w:rPr>
        <w:t xml:space="preserve">. </w:t>
      </w:r>
    </w:p>
    <w:p w14:paraId="426A4CC7"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Many utilities around the country have local capacity requirements to help assure reliability. These requirements often derive from analysis showing vulnerability to storm or transmission constraints. These concerns and risks are not unique to New Orleans. </w:t>
      </w:r>
    </w:p>
    <w:p w14:paraId="03105972"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What is different is that the requirements in places like New York, California, and New England are determined based on technical analysis by an </w:t>
      </w:r>
      <w:r w:rsidRPr="00BB3C04">
        <w:rPr>
          <w:rFonts w:ascii="Century Gothic" w:eastAsia="Calibri" w:hAnsi="Century Gothic" w:cs="Calibri"/>
          <w:sz w:val="22"/>
          <w:szCs w:val="22"/>
          <w:lang w:val="es-ES_tradnl"/>
        </w:rPr>
        <w:t>independent</w:t>
      </w:r>
      <w:r w:rsidRPr="00BB3C04">
        <w:rPr>
          <w:rFonts w:ascii="Century Gothic" w:eastAsia="Calibri" w:hAnsi="Century Gothic" w:cs="Calibri"/>
          <w:sz w:val="22"/>
          <w:szCs w:val="22"/>
        </w:rPr>
        <w:t xml:space="preserve"> system operator. </w:t>
      </w:r>
    </w:p>
    <w:p w14:paraId="25441427"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lastRenderedPageBreak/>
        <w:t xml:space="preserve">New York City and Long Island have local installed generation requirements – utilities must maintain capacity within the region to meet a certain percentage of expected demand in the event of a transmission outage or other event.  </w:t>
      </w:r>
      <w:proofErr w:type="gramStart"/>
      <w:r w:rsidRPr="00BB3C04">
        <w:rPr>
          <w:rFonts w:ascii="Century Gothic" w:eastAsia="Calibri" w:hAnsi="Century Gothic" w:cs="Calibri"/>
          <w:sz w:val="22"/>
          <w:szCs w:val="22"/>
        </w:rPr>
        <w:t>These are determined by the N</w:t>
      </w:r>
      <w:r w:rsidR="00F76D12" w:rsidRPr="00BB3C04">
        <w:rPr>
          <w:rFonts w:ascii="Century Gothic" w:eastAsia="Calibri" w:hAnsi="Century Gothic" w:cs="Calibri"/>
          <w:sz w:val="22"/>
          <w:szCs w:val="22"/>
        </w:rPr>
        <w:t xml:space="preserve">ew </w:t>
      </w:r>
      <w:r w:rsidRPr="00BB3C04">
        <w:rPr>
          <w:rFonts w:ascii="Century Gothic" w:eastAsia="Calibri" w:hAnsi="Century Gothic" w:cs="Calibri"/>
          <w:sz w:val="22"/>
          <w:szCs w:val="22"/>
        </w:rPr>
        <w:t>Y</w:t>
      </w:r>
      <w:r w:rsidR="00F76D12" w:rsidRPr="00BB3C04">
        <w:rPr>
          <w:rFonts w:ascii="Century Gothic" w:eastAsia="Calibri" w:hAnsi="Century Gothic" w:cs="Calibri"/>
          <w:sz w:val="22"/>
          <w:szCs w:val="22"/>
        </w:rPr>
        <w:t>ork</w:t>
      </w:r>
      <w:r w:rsidRPr="00BB3C04">
        <w:rPr>
          <w:rFonts w:ascii="Century Gothic" w:eastAsia="Calibri" w:hAnsi="Century Gothic" w:cs="Calibri"/>
          <w:sz w:val="22"/>
          <w:szCs w:val="22"/>
        </w:rPr>
        <w:t xml:space="preserve"> Independent Sys</w:t>
      </w:r>
      <w:r w:rsidRPr="00BB3C04">
        <w:rPr>
          <w:rFonts w:ascii="Century Gothic" w:eastAsia="Calibri" w:hAnsi="Century Gothic" w:cs="Calibri"/>
          <w:sz w:val="22"/>
          <w:szCs w:val="22"/>
          <w:lang w:val="it-IT"/>
        </w:rPr>
        <w:t>tem Operator (NYISO)</w:t>
      </w:r>
      <w:proofErr w:type="gramEnd"/>
      <w:r w:rsidRPr="00BB3C04">
        <w:rPr>
          <w:rFonts w:ascii="Century Gothic" w:eastAsia="Calibri" w:hAnsi="Century Gothic" w:cs="Calibri"/>
          <w:sz w:val="22"/>
          <w:szCs w:val="22"/>
          <w:lang w:val="it-IT"/>
        </w:rPr>
        <w:t xml:space="preserve">.  </w:t>
      </w:r>
      <w:r w:rsidRPr="00BB3C04">
        <w:rPr>
          <w:rFonts w:ascii="Century Gothic" w:eastAsia="Calibri" w:hAnsi="Century Gothic" w:cs="Calibri"/>
          <w:sz w:val="22"/>
          <w:szCs w:val="22"/>
        </w:rPr>
        <w:t xml:space="preserve">(See </w:t>
      </w:r>
      <w:r w:rsidRPr="00BB3C04">
        <w:rPr>
          <w:rFonts w:ascii="Century Gothic" w:eastAsia="Calibri" w:hAnsi="Century Gothic" w:cs="Calibri"/>
          <w:i/>
          <w:sz w:val="22"/>
          <w:szCs w:val="22"/>
        </w:rPr>
        <w:t>Locational Minimum Installed Capacity Requirements Study Covering the New York Balancing Authority Area For the 2015 – 2016 Capability Year</w:t>
      </w:r>
      <w:r w:rsidRPr="00BB3C04">
        <w:rPr>
          <w:rFonts w:ascii="Century Gothic" w:eastAsia="Calibri" w:hAnsi="Century Gothic" w:cs="Calibri"/>
          <w:sz w:val="22"/>
          <w:szCs w:val="22"/>
        </w:rPr>
        <w:t>, NY Independent System Operator, Operating Committee</w:t>
      </w:r>
      <w:r w:rsidR="00EB5CF8" w:rsidRPr="00BB3C04">
        <w:rPr>
          <w:rFonts w:ascii="Century Gothic" w:eastAsia="Calibri" w:hAnsi="Century Gothic" w:cs="Calibri"/>
          <w:sz w:val="22"/>
          <w:szCs w:val="22"/>
        </w:rPr>
        <w:t>,</w:t>
      </w:r>
      <w:r w:rsidRPr="00BB3C04">
        <w:rPr>
          <w:rFonts w:ascii="Century Gothic" w:eastAsia="Calibri" w:hAnsi="Century Gothic" w:cs="Calibri"/>
          <w:sz w:val="22"/>
          <w:szCs w:val="22"/>
        </w:rPr>
        <w:t xml:space="preserve"> January 14, 2015.)</w:t>
      </w:r>
    </w:p>
    <w:p w14:paraId="3FC5D651"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Regions in New England subject to transmission constraints have requirements to maintain a certain amount of capacity locally.  These requirements are determined by a methodology and analysis of Independent System Operator of New England. (See </w:t>
      </w:r>
      <w:r w:rsidRPr="00BB3C04">
        <w:rPr>
          <w:rFonts w:ascii="Century Gothic" w:eastAsia="Calibri" w:hAnsi="Century Gothic" w:cs="Calibri"/>
          <w:i/>
          <w:sz w:val="22"/>
          <w:szCs w:val="22"/>
        </w:rPr>
        <w:t>ISO New England Installed Capacity Requirement, Local Sourcing Requirements and Capacity Requirement Values for the System-Wide Capacity Demand Curve for the 2019/20 Capacity Commitment Period</w:t>
      </w:r>
      <w:r w:rsidR="00EB5CF8" w:rsidRPr="00BB3C04">
        <w:rPr>
          <w:rFonts w:ascii="Century Gothic" w:eastAsia="Calibri" w:hAnsi="Century Gothic" w:cs="Calibri"/>
          <w:sz w:val="22"/>
          <w:szCs w:val="22"/>
        </w:rPr>
        <w:t>,</w:t>
      </w:r>
      <w:r w:rsidRPr="00BB3C04">
        <w:rPr>
          <w:rFonts w:ascii="Century Gothic" w:eastAsia="Calibri" w:hAnsi="Century Gothic" w:cs="Calibri"/>
          <w:sz w:val="22"/>
          <w:szCs w:val="22"/>
        </w:rPr>
        <w:t xml:space="preserve"> ISO New England Inc., January 2016.) </w:t>
      </w:r>
    </w:p>
    <w:p w14:paraId="23BBAA1C"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California has several zones deemed to require local installed capacity. The </w:t>
      </w:r>
      <w:proofErr w:type="gramStart"/>
      <w:r w:rsidRPr="00BB3C04">
        <w:rPr>
          <w:rFonts w:ascii="Century Gothic" w:eastAsia="Calibri" w:hAnsi="Century Gothic" w:cs="Calibri"/>
          <w:sz w:val="22"/>
          <w:szCs w:val="22"/>
        </w:rPr>
        <w:t>analysis and methodology is conducted by the California Independent System Operator (CAISO)</w:t>
      </w:r>
      <w:proofErr w:type="gramEnd"/>
      <w:r w:rsidRPr="00BB3C04">
        <w:rPr>
          <w:rFonts w:ascii="Century Gothic" w:eastAsia="Calibri" w:hAnsi="Century Gothic" w:cs="Calibri"/>
          <w:sz w:val="22"/>
          <w:szCs w:val="22"/>
        </w:rPr>
        <w:t xml:space="preserve">. (See </w:t>
      </w:r>
      <w:r w:rsidRPr="00BB3C04">
        <w:rPr>
          <w:rFonts w:ascii="Century Gothic" w:eastAsia="Calibri" w:hAnsi="Century Gothic" w:cs="Calibri"/>
          <w:i/>
          <w:sz w:val="22"/>
          <w:szCs w:val="22"/>
        </w:rPr>
        <w:t>2017 Local Capacity technical Analysis Final Report and Study Results</w:t>
      </w:r>
      <w:r w:rsidRPr="00BB3C04">
        <w:rPr>
          <w:rFonts w:ascii="Century Gothic" w:eastAsia="Calibri" w:hAnsi="Century Gothic" w:cs="Calibri"/>
          <w:sz w:val="22"/>
          <w:szCs w:val="22"/>
        </w:rPr>
        <w:t xml:space="preserve">, </w:t>
      </w:r>
      <w:r w:rsidR="00EB5CF8" w:rsidRPr="00BB3C04">
        <w:rPr>
          <w:rFonts w:ascii="Century Gothic" w:eastAsia="Calibri" w:hAnsi="Century Gothic" w:cs="Calibri"/>
          <w:sz w:val="22"/>
          <w:szCs w:val="22"/>
        </w:rPr>
        <w:t xml:space="preserve">California Independent System Operator, </w:t>
      </w:r>
      <w:r w:rsidRPr="00BB3C04">
        <w:rPr>
          <w:rFonts w:ascii="Century Gothic" w:eastAsia="Calibri" w:hAnsi="Century Gothic" w:cs="Calibri"/>
          <w:sz w:val="22"/>
          <w:szCs w:val="22"/>
        </w:rPr>
        <w:t xml:space="preserve">April 29, 2016.) </w:t>
      </w:r>
    </w:p>
    <w:p w14:paraId="7179AEFD"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Since Entergy joined </w:t>
      </w:r>
      <w:r w:rsidR="00EB5CF8" w:rsidRPr="00BB3C04">
        <w:rPr>
          <w:rFonts w:ascii="Century Gothic" w:eastAsia="Calibri" w:hAnsi="Century Gothic" w:cs="Calibri"/>
          <w:sz w:val="22"/>
          <w:szCs w:val="22"/>
        </w:rPr>
        <w:t>the Midwest Independent System Operator (</w:t>
      </w:r>
      <w:r w:rsidRPr="00BB3C04">
        <w:rPr>
          <w:rFonts w:ascii="Century Gothic" w:eastAsia="Calibri" w:hAnsi="Century Gothic" w:cs="Calibri"/>
          <w:sz w:val="22"/>
          <w:szCs w:val="22"/>
        </w:rPr>
        <w:t>MISO</w:t>
      </w:r>
      <w:r w:rsidR="00EB5CF8" w:rsidRPr="00BB3C04">
        <w:rPr>
          <w:rFonts w:ascii="Century Gothic" w:eastAsia="Calibri" w:hAnsi="Century Gothic" w:cs="Calibri"/>
          <w:sz w:val="22"/>
          <w:szCs w:val="22"/>
        </w:rPr>
        <w:t>)</w:t>
      </w:r>
      <w:r w:rsidRPr="00BB3C04">
        <w:rPr>
          <w:rFonts w:ascii="Century Gothic" w:eastAsia="Calibri" w:hAnsi="Century Gothic" w:cs="Calibri"/>
          <w:sz w:val="22"/>
          <w:szCs w:val="22"/>
        </w:rPr>
        <w:t xml:space="preserve">, it is our understanding that MISO has local capacity requirements and </w:t>
      </w:r>
      <w:r w:rsidR="00EB5CF8" w:rsidRPr="00BB3C04">
        <w:rPr>
          <w:rFonts w:ascii="Century Gothic" w:eastAsia="Calibri" w:hAnsi="Century Gothic" w:cs="Calibri"/>
          <w:sz w:val="22"/>
          <w:szCs w:val="22"/>
        </w:rPr>
        <w:t xml:space="preserve">could </w:t>
      </w:r>
      <w:r w:rsidRPr="00BB3C04">
        <w:rPr>
          <w:rFonts w:ascii="Century Gothic" w:eastAsia="Calibri" w:hAnsi="Century Gothic" w:cs="Calibri"/>
          <w:sz w:val="22"/>
          <w:szCs w:val="22"/>
        </w:rPr>
        <w:t>provide technical assistance on these matters</w:t>
      </w:r>
      <w:r w:rsidR="00D93324" w:rsidRPr="00BB3C04">
        <w:rPr>
          <w:rFonts w:ascii="Century Gothic" w:eastAsia="Calibri" w:hAnsi="Century Gothic" w:cs="Calibri"/>
          <w:sz w:val="22"/>
          <w:szCs w:val="22"/>
        </w:rPr>
        <w:t xml:space="preserve"> if requested</w:t>
      </w:r>
      <w:r w:rsidRPr="00BB3C04">
        <w:rPr>
          <w:rFonts w:ascii="Century Gothic" w:eastAsia="Calibri" w:hAnsi="Century Gothic" w:cs="Calibri"/>
          <w:sz w:val="22"/>
          <w:szCs w:val="22"/>
        </w:rPr>
        <w:t xml:space="preserve">. </w:t>
      </w:r>
    </w:p>
    <w:p w14:paraId="643B104D"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The Council’s decision on this matter should be </w:t>
      </w:r>
      <w:r w:rsidR="00F76D12" w:rsidRPr="00BB3C04">
        <w:rPr>
          <w:rFonts w:ascii="Century Gothic" w:eastAsia="Calibri" w:hAnsi="Century Gothic" w:cs="Calibri"/>
          <w:sz w:val="22"/>
          <w:szCs w:val="22"/>
        </w:rPr>
        <w:t xml:space="preserve">similarly </w:t>
      </w:r>
      <w:r w:rsidRPr="00BB3C04">
        <w:rPr>
          <w:rFonts w:ascii="Century Gothic" w:eastAsia="Calibri" w:hAnsi="Century Gothic" w:cs="Calibri"/>
          <w:sz w:val="22"/>
          <w:szCs w:val="22"/>
        </w:rPr>
        <w:t xml:space="preserve">informed by analysis performed by an independent source that does not have a financial stake in the decision to build </w:t>
      </w:r>
      <w:r w:rsidR="00EB5CF8" w:rsidRPr="00BB3C04">
        <w:rPr>
          <w:rFonts w:ascii="Century Gothic" w:eastAsia="Calibri" w:hAnsi="Century Gothic" w:cs="Calibri"/>
          <w:sz w:val="22"/>
          <w:szCs w:val="22"/>
        </w:rPr>
        <w:t xml:space="preserve">a new </w:t>
      </w:r>
      <w:r w:rsidR="00455B9B" w:rsidRPr="00BB3C04">
        <w:rPr>
          <w:rFonts w:ascii="Century Gothic" w:eastAsia="Calibri" w:hAnsi="Century Gothic" w:cs="Calibri"/>
          <w:sz w:val="22"/>
          <w:szCs w:val="22"/>
        </w:rPr>
        <w:t>power plant</w:t>
      </w:r>
      <w:r w:rsidR="00F76D12" w:rsidRPr="00BB3C04">
        <w:rPr>
          <w:rFonts w:ascii="Century Gothic" w:eastAsia="Calibri" w:hAnsi="Century Gothic" w:cs="Calibri"/>
          <w:sz w:val="22"/>
          <w:szCs w:val="22"/>
        </w:rPr>
        <w:t xml:space="preserve"> </w:t>
      </w:r>
      <w:r w:rsidR="00455B9B" w:rsidRPr="00BB3C04">
        <w:rPr>
          <w:rFonts w:ascii="Century Gothic" w:eastAsia="Calibri" w:hAnsi="Century Gothic" w:cs="Calibri"/>
          <w:sz w:val="22"/>
          <w:szCs w:val="22"/>
        </w:rPr>
        <w:t>and/</w:t>
      </w:r>
      <w:r w:rsidR="00F76D12" w:rsidRPr="00BB3C04">
        <w:rPr>
          <w:rFonts w:ascii="Century Gothic" w:eastAsia="Calibri" w:hAnsi="Century Gothic" w:cs="Calibri"/>
          <w:sz w:val="22"/>
          <w:szCs w:val="22"/>
        </w:rPr>
        <w:t>or to invest in alternative resources. Such analysis should</w:t>
      </w:r>
      <w:r w:rsidRPr="00BB3C04">
        <w:rPr>
          <w:rFonts w:ascii="Century Gothic" w:eastAsia="Calibri" w:hAnsi="Century Gothic" w:cs="Calibri"/>
          <w:sz w:val="22"/>
          <w:szCs w:val="22"/>
        </w:rPr>
        <w:t xml:space="preserve"> </w:t>
      </w:r>
      <w:r w:rsidR="00EB5CF8" w:rsidRPr="00BB3C04">
        <w:rPr>
          <w:rFonts w:ascii="Century Gothic" w:eastAsia="Calibri" w:hAnsi="Century Gothic" w:cs="Calibri"/>
          <w:sz w:val="22"/>
          <w:szCs w:val="22"/>
        </w:rPr>
        <w:t>us</w:t>
      </w:r>
      <w:r w:rsidR="00F76D12" w:rsidRPr="00BB3C04">
        <w:rPr>
          <w:rFonts w:ascii="Century Gothic" w:eastAsia="Calibri" w:hAnsi="Century Gothic" w:cs="Calibri"/>
          <w:sz w:val="22"/>
          <w:szCs w:val="22"/>
        </w:rPr>
        <w:t>e</w:t>
      </w:r>
      <w:r w:rsidR="00EB5CF8" w:rsidRPr="00BB3C04">
        <w:rPr>
          <w:rFonts w:ascii="Century Gothic" w:eastAsia="Calibri" w:hAnsi="Century Gothic" w:cs="Calibri"/>
          <w:sz w:val="22"/>
          <w:szCs w:val="22"/>
        </w:rPr>
        <w:t xml:space="preserve"> </w:t>
      </w:r>
      <w:r w:rsidRPr="00BB3C04">
        <w:rPr>
          <w:rFonts w:ascii="Century Gothic" w:eastAsia="Calibri" w:hAnsi="Century Gothic" w:cs="Calibri"/>
          <w:sz w:val="22"/>
          <w:szCs w:val="22"/>
        </w:rPr>
        <w:t>open methodology</w:t>
      </w:r>
      <w:r w:rsidR="00F76D12" w:rsidRPr="00BB3C04">
        <w:rPr>
          <w:rFonts w:ascii="Century Gothic" w:eastAsia="Calibri" w:hAnsi="Century Gothic" w:cs="Calibri"/>
          <w:sz w:val="22"/>
          <w:szCs w:val="22"/>
        </w:rPr>
        <w:t xml:space="preserve"> to determine the capacity needs and available </w:t>
      </w:r>
      <w:r w:rsidR="00F76D12" w:rsidRPr="00BB3C04">
        <w:rPr>
          <w:rFonts w:ascii="Century Gothic" w:eastAsia="Calibri" w:hAnsi="Century Gothic" w:cs="Calibri"/>
          <w:sz w:val="22"/>
          <w:szCs w:val="22"/>
        </w:rPr>
        <w:lastRenderedPageBreak/>
        <w:t>resources. The analysis should include</w:t>
      </w:r>
      <w:r w:rsidRPr="00BB3C04">
        <w:rPr>
          <w:rFonts w:ascii="Century Gothic" w:eastAsia="Calibri" w:hAnsi="Century Gothic" w:cs="Calibri"/>
          <w:sz w:val="22"/>
          <w:szCs w:val="22"/>
        </w:rPr>
        <w:t xml:space="preserve"> </w:t>
      </w:r>
      <w:r w:rsidR="00D93324" w:rsidRPr="00BB3C04">
        <w:rPr>
          <w:rFonts w:ascii="Century Gothic" w:eastAsia="Calibri" w:hAnsi="Century Gothic" w:cs="Calibri"/>
          <w:sz w:val="22"/>
          <w:szCs w:val="22"/>
        </w:rPr>
        <w:t>accommodating</w:t>
      </w:r>
      <w:r w:rsidR="00EB5CF8" w:rsidRPr="00BB3C04">
        <w:rPr>
          <w:rFonts w:ascii="Century Gothic" w:eastAsia="Calibri" w:hAnsi="Century Gothic" w:cs="Calibri"/>
          <w:sz w:val="22"/>
          <w:szCs w:val="22"/>
        </w:rPr>
        <w:t xml:space="preserve"> </w:t>
      </w:r>
      <w:r w:rsidR="00FF541C" w:rsidRPr="00BB3C04">
        <w:rPr>
          <w:rFonts w:ascii="Century Gothic" w:eastAsia="Calibri" w:hAnsi="Century Gothic" w:cs="Calibri"/>
          <w:sz w:val="22"/>
          <w:szCs w:val="22"/>
        </w:rPr>
        <w:t xml:space="preserve">a robust </w:t>
      </w:r>
      <w:r w:rsidRPr="00BB3C04">
        <w:rPr>
          <w:rFonts w:ascii="Century Gothic" w:eastAsia="Calibri" w:hAnsi="Century Gothic" w:cs="Calibri"/>
          <w:sz w:val="22"/>
          <w:szCs w:val="22"/>
        </w:rPr>
        <w:t xml:space="preserve">stakeholder process. We welcome the opportunity to explore these questions with ENO and the Council </w:t>
      </w:r>
      <w:r w:rsidR="00EE57B3" w:rsidRPr="00BB3C04">
        <w:rPr>
          <w:rFonts w:ascii="Century Gothic" w:eastAsia="Calibri" w:hAnsi="Century Gothic" w:cs="Calibri"/>
          <w:sz w:val="22"/>
          <w:szCs w:val="22"/>
        </w:rPr>
        <w:t>through its technical advisors</w:t>
      </w:r>
      <w:r w:rsidRPr="00BB3C04">
        <w:rPr>
          <w:rFonts w:ascii="Century Gothic" w:eastAsia="Calibri" w:hAnsi="Century Gothic" w:cs="Calibri"/>
          <w:sz w:val="22"/>
          <w:szCs w:val="22"/>
        </w:rPr>
        <w:t>, and other stakeholders.</w:t>
      </w:r>
    </w:p>
    <w:p w14:paraId="48ED457F" w14:textId="77777777" w:rsidR="00434B78" w:rsidRPr="00BB3C04" w:rsidRDefault="00D64862">
      <w:pPr>
        <w:pStyle w:val="Body"/>
        <w:spacing w:line="480" w:lineRule="auto"/>
        <w:ind w:left="360"/>
        <w:rPr>
          <w:rFonts w:ascii="Century Gothic" w:eastAsia="Calibri" w:hAnsi="Century Gothic" w:cs="Calibri"/>
          <w:b/>
          <w:bCs/>
          <w:sz w:val="22"/>
          <w:szCs w:val="22"/>
        </w:rPr>
      </w:pPr>
      <w:r w:rsidRPr="00BB3C04">
        <w:rPr>
          <w:rFonts w:ascii="Century Gothic" w:eastAsia="Calibri" w:hAnsi="Century Gothic" w:cs="Calibri"/>
          <w:b/>
          <w:bCs/>
          <w:sz w:val="22"/>
          <w:szCs w:val="22"/>
        </w:rPr>
        <w:t xml:space="preserve">V.  Assessing current local power capacity.  </w:t>
      </w:r>
    </w:p>
    <w:p w14:paraId="518FE5B6"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Any analysis </w:t>
      </w:r>
      <w:r w:rsidR="00F76D12" w:rsidRPr="00BB3C04">
        <w:rPr>
          <w:rFonts w:ascii="Century Gothic" w:eastAsia="Calibri" w:hAnsi="Century Gothic" w:cs="Calibri"/>
          <w:sz w:val="22"/>
          <w:szCs w:val="22"/>
        </w:rPr>
        <w:t xml:space="preserve">of the need for additional local capacity (or power generation) </w:t>
      </w:r>
      <w:r w:rsidRPr="00BB3C04">
        <w:rPr>
          <w:rFonts w:ascii="Century Gothic" w:eastAsia="Calibri" w:hAnsi="Century Gothic" w:cs="Calibri"/>
          <w:sz w:val="22"/>
          <w:szCs w:val="22"/>
        </w:rPr>
        <w:t xml:space="preserve">should include an examination of the generation resources that are present in the New Orleans region </w:t>
      </w:r>
      <w:r w:rsidR="00F76D12" w:rsidRPr="00BB3C04">
        <w:rPr>
          <w:rFonts w:ascii="Century Gothic" w:eastAsia="Calibri" w:hAnsi="Century Gothic" w:cs="Calibri"/>
          <w:sz w:val="22"/>
          <w:szCs w:val="22"/>
        </w:rPr>
        <w:t xml:space="preserve">and resources </w:t>
      </w:r>
      <w:r w:rsidRPr="00BB3C04">
        <w:rPr>
          <w:rFonts w:ascii="Century Gothic" w:eastAsia="Calibri" w:hAnsi="Century Gothic" w:cs="Calibri"/>
          <w:sz w:val="22"/>
          <w:szCs w:val="22"/>
        </w:rPr>
        <w:t>expected to come online in the planning period.</w:t>
      </w:r>
    </w:p>
    <w:p w14:paraId="186C6963"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In its Motion, ENO fails to describe the available local power resources that are not owned by ENO but that could be </w:t>
      </w:r>
      <w:proofErr w:type="spellStart"/>
      <w:r w:rsidRPr="00BB3C04">
        <w:rPr>
          <w:rFonts w:ascii="Century Gothic" w:hAnsi="Century Gothic"/>
        </w:rPr>
        <w:t>dispatchable</w:t>
      </w:r>
      <w:proofErr w:type="spellEnd"/>
      <w:r w:rsidRPr="00BB3C04">
        <w:rPr>
          <w:rFonts w:ascii="Century Gothic" w:hAnsi="Century Gothic"/>
        </w:rPr>
        <w:t>, such as C</w:t>
      </w:r>
      <w:r w:rsidR="00F76D12" w:rsidRPr="00BB3C04">
        <w:rPr>
          <w:rFonts w:ascii="Century Gothic" w:hAnsi="Century Gothic"/>
        </w:rPr>
        <w:t>ombined Heat and Power systems (C</w:t>
      </w:r>
      <w:r w:rsidRPr="00BB3C04">
        <w:rPr>
          <w:rFonts w:ascii="Century Gothic" w:hAnsi="Century Gothic"/>
        </w:rPr>
        <w:t>HP</w:t>
      </w:r>
      <w:r w:rsidR="00F76D12" w:rsidRPr="00BB3C04">
        <w:rPr>
          <w:rFonts w:ascii="Century Gothic" w:hAnsi="Century Gothic"/>
        </w:rPr>
        <w:t>) installed locally</w:t>
      </w:r>
      <w:r w:rsidRPr="00BB3C04">
        <w:rPr>
          <w:rFonts w:ascii="Century Gothic" w:hAnsi="Century Gothic"/>
        </w:rPr>
        <w:t xml:space="preserve">, back-up generators at commercial buildings, power facilities in planning by the New Orleans Sewage and Water Board, and more. </w:t>
      </w:r>
      <w:r w:rsidR="00EB5CF8" w:rsidRPr="00BB3C04">
        <w:rPr>
          <w:rFonts w:ascii="Century Gothic" w:hAnsi="Century Gothic"/>
        </w:rPr>
        <w:t>One possibility is that additional power capacity could be obtain</w:t>
      </w:r>
      <w:r w:rsidR="00455B9B" w:rsidRPr="00BB3C04">
        <w:rPr>
          <w:rFonts w:ascii="Century Gothic" w:hAnsi="Century Gothic"/>
        </w:rPr>
        <w:t>ed</w:t>
      </w:r>
      <w:r w:rsidR="00EB5CF8" w:rsidRPr="00BB3C04">
        <w:rPr>
          <w:rFonts w:ascii="Century Gothic" w:hAnsi="Century Gothic"/>
        </w:rPr>
        <w:t xml:space="preserve"> through arrangements with many generating sources that can be called upon on short notice, including CHP plants located in local industrial or commercial sites. Reports from independent system operators cited above discuss these options. </w:t>
      </w:r>
      <w:r w:rsidRPr="00BB3C04">
        <w:rPr>
          <w:rFonts w:ascii="Century Gothic" w:hAnsi="Century Gothic"/>
        </w:rPr>
        <w:t xml:space="preserve"> We are not suggesting these sources, </w:t>
      </w:r>
      <w:proofErr w:type="gramStart"/>
      <w:r w:rsidRPr="00BB3C04">
        <w:rPr>
          <w:rFonts w:ascii="Century Gothic" w:hAnsi="Century Gothic"/>
        </w:rPr>
        <w:t>on their own,</w:t>
      </w:r>
      <w:proofErr w:type="gramEnd"/>
      <w:r w:rsidRPr="00BB3C04">
        <w:rPr>
          <w:rFonts w:ascii="Century Gothic" w:hAnsi="Century Gothic"/>
        </w:rPr>
        <w:t xml:space="preserve"> constitute sufficient local installed capacity to resolve the problem.  Rather, it is difficult to understand how ENO can expect the Council or other stakeholders to conclude there is an unmet need to be filled by the new power plant without an accounting of local generation and capacity that is currently present. </w:t>
      </w:r>
    </w:p>
    <w:p w14:paraId="1213AE85"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 An independent assessment of these factors will be valuable and will inform the questions at the heart of this matter: how ENO can best fulfill its need for additional power in the manner that delivers the greatest value to the people of New Orleans, all things considered.</w:t>
      </w:r>
    </w:p>
    <w:p w14:paraId="181AD699"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lastRenderedPageBreak/>
        <w:t xml:space="preserve">The analysis should also provide a check on the estimated level of demand expected in New Orleans, including ENO implemented DSM programs -- energy efficiency, demand response, load control, and more. While any forecast will necessarily include uncertainty, there is substantial evidence on the record in the Integrated Resource Planning proceeding, and examples from utility planning proceedings in other jurisdictions, and expert testimony that ENO is under-investing in DSM.  </w:t>
      </w:r>
    </w:p>
    <w:p w14:paraId="58A75A7C"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As we have noted several times in this Reply Motion, the Alliance recognizes that a new power plant could be the best of the many ways to obtain the needed power, but the record </w:t>
      </w:r>
      <w:r w:rsidR="00F76D12" w:rsidRPr="00BB3C04">
        <w:rPr>
          <w:rFonts w:ascii="Century Gothic" w:eastAsia="Calibri" w:hAnsi="Century Gothic" w:cs="Calibri"/>
          <w:sz w:val="22"/>
          <w:szCs w:val="22"/>
        </w:rPr>
        <w:t xml:space="preserve">does not yet </w:t>
      </w:r>
      <w:r w:rsidRPr="00BB3C04">
        <w:rPr>
          <w:rFonts w:ascii="Century Gothic" w:eastAsia="Calibri" w:hAnsi="Century Gothic" w:cs="Calibri"/>
          <w:sz w:val="22"/>
          <w:szCs w:val="22"/>
        </w:rPr>
        <w:t>support that conclusion.</w:t>
      </w:r>
    </w:p>
    <w:p w14:paraId="27473C03" w14:textId="77777777" w:rsidR="00EB5CF8" w:rsidRPr="00BB3C04" w:rsidRDefault="00EB5CF8">
      <w:pPr>
        <w:pStyle w:val="Body"/>
        <w:spacing w:line="480" w:lineRule="auto"/>
        <w:ind w:firstLine="720"/>
        <w:rPr>
          <w:rFonts w:ascii="Century Gothic" w:eastAsia="Calibri" w:hAnsi="Century Gothic" w:cs="Calibri"/>
          <w:sz w:val="22"/>
          <w:szCs w:val="22"/>
        </w:rPr>
      </w:pPr>
    </w:p>
    <w:p w14:paraId="72D60751" w14:textId="77777777" w:rsidR="00434B78" w:rsidRPr="00BB3C04" w:rsidRDefault="00D64862">
      <w:pPr>
        <w:pStyle w:val="BodyA"/>
        <w:spacing w:after="0" w:line="480" w:lineRule="auto"/>
        <w:ind w:left="360"/>
        <w:rPr>
          <w:rFonts w:ascii="Century Gothic" w:hAnsi="Century Gothic"/>
          <w:b/>
          <w:bCs/>
          <w:lang w:val="pt-PT"/>
        </w:rPr>
      </w:pPr>
      <w:r w:rsidRPr="00BB3C04">
        <w:rPr>
          <w:rFonts w:ascii="Century Gothic" w:hAnsi="Century Gothic"/>
          <w:b/>
          <w:bCs/>
          <w:lang w:val="pt-PT"/>
        </w:rPr>
        <w:t>VI.   Transmission risks.</w:t>
      </w:r>
    </w:p>
    <w:p w14:paraId="17E3B287" w14:textId="77777777" w:rsidR="00434B78" w:rsidRPr="00BB3C04" w:rsidRDefault="00D64862">
      <w:pPr>
        <w:pStyle w:val="BodyA"/>
        <w:spacing w:after="0" w:line="480" w:lineRule="auto"/>
        <w:ind w:firstLine="720"/>
        <w:rPr>
          <w:rFonts w:ascii="Century Gothic" w:hAnsi="Century Gothic"/>
          <w:lang w:val="pt-PT"/>
        </w:rPr>
      </w:pPr>
      <w:r w:rsidRPr="00BB3C04">
        <w:rPr>
          <w:rFonts w:ascii="Century Gothic" w:hAnsi="Century Gothic"/>
          <w:lang w:val="pt-PT"/>
        </w:rPr>
        <w:t xml:space="preserve">ENO’s </w:t>
      </w:r>
      <w:r w:rsidR="00EB5CF8" w:rsidRPr="00BB3C04">
        <w:rPr>
          <w:rFonts w:ascii="Century Gothic" w:hAnsi="Century Gothic"/>
          <w:lang w:val="pt-PT"/>
        </w:rPr>
        <w:t>propo</w:t>
      </w:r>
      <w:r w:rsidR="00D93324" w:rsidRPr="00BB3C04">
        <w:rPr>
          <w:rFonts w:ascii="Century Gothic" w:hAnsi="Century Gothic"/>
          <w:lang w:val="pt-PT"/>
        </w:rPr>
        <w:t>s</w:t>
      </w:r>
      <w:r w:rsidR="00EB5CF8" w:rsidRPr="00BB3C04">
        <w:rPr>
          <w:rFonts w:ascii="Century Gothic" w:hAnsi="Century Gothic"/>
          <w:lang w:val="pt-PT"/>
        </w:rPr>
        <w:t xml:space="preserve">al ultimately seems to </w:t>
      </w:r>
      <w:r w:rsidRPr="00BB3C04">
        <w:rPr>
          <w:rFonts w:ascii="Century Gothic" w:hAnsi="Century Gothic"/>
          <w:lang w:val="pt-PT"/>
        </w:rPr>
        <w:t xml:space="preserve">rest on a conclusion that responsible planning requires </w:t>
      </w:r>
      <w:r w:rsidR="00EB5CF8" w:rsidRPr="00BB3C04">
        <w:rPr>
          <w:rFonts w:ascii="Century Gothic" w:hAnsi="Century Gothic"/>
          <w:lang w:val="pt-PT"/>
        </w:rPr>
        <w:t xml:space="preserve">more </w:t>
      </w:r>
      <w:r w:rsidRPr="00BB3C04">
        <w:rPr>
          <w:rFonts w:ascii="Century Gothic" w:hAnsi="Century Gothic"/>
          <w:lang w:val="pt-PT"/>
        </w:rPr>
        <w:t xml:space="preserve">local installed capacity because transmission lines that bring power to the city are unreliable. We concur that this a vital subject to consider when determining the amount of local installed capacity needed. </w:t>
      </w:r>
    </w:p>
    <w:p w14:paraId="1544A183" w14:textId="77777777" w:rsidR="00434B78" w:rsidRPr="00BB3C04" w:rsidRDefault="00D64862">
      <w:pPr>
        <w:pStyle w:val="BodyA"/>
        <w:spacing w:after="0" w:line="480" w:lineRule="auto"/>
        <w:ind w:firstLine="720"/>
        <w:rPr>
          <w:rFonts w:ascii="Century Gothic" w:hAnsi="Century Gothic"/>
          <w:lang w:val="pt-PT"/>
        </w:rPr>
      </w:pPr>
      <w:r w:rsidRPr="00BB3C04">
        <w:rPr>
          <w:rFonts w:ascii="Century Gothic" w:hAnsi="Century Gothic"/>
          <w:lang w:val="pt-PT"/>
        </w:rPr>
        <w:t xml:space="preserve">We strongly recommend the Council obtain independent expert analysis of the question and how </w:t>
      </w:r>
      <w:r w:rsidR="00EB5CF8" w:rsidRPr="00BB3C04">
        <w:rPr>
          <w:rFonts w:ascii="Century Gothic" w:hAnsi="Century Gothic"/>
          <w:lang w:val="pt-PT"/>
        </w:rPr>
        <w:t xml:space="preserve">the risks </w:t>
      </w:r>
      <w:r w:rsidRPr="00BB3C04">
        <w:rPr>
          <w:rFonts w:ascii="Century Gothic" w:hAnsi="Century Gothic"/>
          <w:lang w:val="pt-PT"/>
        </w:rPr>
        <w:t xml:space="preserve">inform the </w:t>
      </w:r>
      <w:r w:rsidR="00455B9B" w:rsidRPr="00BB3C04">
        <w:rPr>
          <w:rFonts w:ascii="Century Gothic" w:hAnsi="Century Gothic"/>
          <w:lang w:val="pt-PT"/>
        </w:rPr>
        <w:t xml:space="preserve">appropriate </w:t>
      </w:r>
      <w:r w:rsidRPr="00BB3C04">
        <w:rPr>
          <w:rFonts w:ascii="Century Gothic" w:hAnsi="Century Gothic"/>
          <w:lang w:val="pt-PT"/>
        </w:rPr>
        <w:t>amount of local installed capacity needed</w:t>
      </w:r>
      <w:r w:rsidR="00EB5CF8" w:rsidRPr="00BB3C04">
        <w:rPr>
          <w:rFonts w:ascii="Century Gothic" w:hAnsi="Century Gothic"/>
          <w:lang w:val="pt-PT"/>
        </w:rPr>
        <w:t xml:space="preserve"> and where it should be located</w:t>
      </w:r>
      <w:r w:rsidRPr="00BB3C04">
        <w:rPr>
          <w:rFonts w:ascii="Century Gothic" w:hAnsi="Century Gothic"/>
          <w:lang w:val="pt-PT"/>
        </w:rPr>
        <w:t>.</w:t>
      </w:r>
    </w:p>
    <w:p w14:paraId="04F4E879"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lang w:val="pt-PT"/>
        </w:rPr>
        <w:t>This is a complicated matter because any event that threatens transmission, such as a storm, could also create risk to any power plant located at the Michoud site and to the distribution grid serving New Orleans. Michoud is approximately 10 miles from the New Orleans central business district.</w:t>
      </w:r>
      <w:r w:rsidRPr="00BB3C04">
        <w:rPr>
          <w:rFonts w:ascii="Century Gothic" w:hAnsi="Century Gothic"/>
        </w:rPr>
        <w:t xml:space="preserve"> It is in a location vulnerable to the same kinds of weather events that are likely to threaten transmission lines.</w:t>
      </w:r>
    </w:p>
    <w:p w14:paraId="4287212E" w14:textId="77777777" w:rsidR="00434B78" w:rsidRPr="00BB3C04" w:rsidRDefault="00D64862">
      <w:pPr>
        <w:pStyle w:val="BodyA"/>
        <w:spacing w:after="0" w:line="480" w:lineRule="auto"/>
        <w:ind w:firstLine="720"/>
        <w:rPr>
          <w:rFonts w:ascii="Century Gothic" w:hAnsi="Century Gothic"/>
          <w:lang w:val="pt-PT"/>
        </w:rPr>
      </w:pPr>
      <w:r w:rsidRPr="00BB3C04">
        <w:rPr>
          <w:rFonts w:ascii="Century Gothic" w:hAnsi="Century Gothic"/>
          <w:lang w:val="pt-PT"/>
        </w:rPr>
        <w:lastRenderedPageBreak/>
        <w:t xml:space="preserve">We note ENO does not describe in its Motion the presence of Nine-Mile plant (approximately 550 MW) located about 4 miles from New Orleans CBD.  It also does not cite the </w:t>
      </w:r>
      <w:r w:rsidR="00AB6E46" w:rsidRPr="00BB3C04">
        <w:rPr>
          <w:rFonts w:ascii="Century Gothic" w:hAnsi="Century Gothic"/>
          <w:lang w:val="pt-PT"/>
        </w:rPr>
        <w:t xml:space="preserve">plant Entergy has </w:t>
      </w:r>
      <w:r w:rsidRPr="00BB3C04">
        <w:rPr>
          <w:rFonts w:ascii="Century Gothic" w:hAnsi="Century Gothic"/>
          <w:lang w:val="pt-PT"/>
        </w:rPr>
        <w:t>proposed to build in nearby St. Charles Parish</w:t>
      </w:r>
      <w:r w:rsidR="00AB6E46" w:rsidRPr="00BB3C04">
        <w:rPr>
          <w:rFonts w:ascii="Century Gothic" w:hAnsi="Century Gothic"/>
          <w:lang w:val="pt-PT"/>
        </w:rPr>
        <w:t xml:space="preserve"> (approximately 980 MW)</w:t>
      </w:r>
      <w:r w:rsidRPr="00BB3C04">
        <w:rPr>
          <w:rFonts w:ascii="Century Gothic" w:hAnsi="Century Gothic"/>
          <w:lang w:val="pt-PT"/>
        </w:rPr>
        <w:t>.</w:t>
      </w:r>
    </w:p>
    <w:p w14:paraId="5510B687" w14:textId="77777777" w:rsidR="00434B78" w:rsidRPr="00BB3C04" w:rsidRDefault="00D64862">
      <w:pPr>
        <w:pStyle w:val="BodyA"/>
        <w:spacing w:after="0" w:line="480" w:lineRule="auto"/>
        <w:ind w:firstLine="720"/>
        <w:rPr>
          <w:rFonts w:ascii="Century Gothic" w:hAnsi="Century Gothic"/>
          <w:lang w:val="pt-PT"/>
        </w:rPr>
      </w:pPr>
      <w:r w:rsidRPr="00BB3C04">
        <w:rPr>
          <w:rFonts w:ascii="Century Gothic" w:hAnsi="Century Gothic"/>
          <w:lang w:val="pt-PT"/>
        </w:rPr>
        <w:t>There may indeed be valid reasons why transmission from nearby power plants to the distribution grid serving New Orleans would not be available or would be materially more vulnerable than the infrastructure that would serve the proposed plant</w:t>
      </w:r>
      <w:r w:rsidR="00CF6EFD" w:rsidRPr="00BB3C04">
        <w:rPr>
          <w:rFonts w:ascii="Century Gothic" w:hAnsi="Century Gothic"/>
          <w:lang w:val="pt-PT"/>
        </w:rPr>
        <w:t xml:space="preserve"> at the Michoud site</w:t>
      </w:r>
      <w:r w:rsidRPr="00BB3C04">
        <w:rPr>
          <w:rFonts w:ascii="Century Gothic" w:hAnsi="Century Gothic"/>
          <w:lang w:val="pt-PT"/>
        </w:rPr>
        <w:t xml:space="preserve">. We look forward to hearing from independent experts on this subject. </w:t>
      </w:r>
    </w:p>
    <w:p w14:paraId="7D374A8E"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The analysis should also take into account other resilience planning taking place </w:t>
      </w:r>
      <w:proofErr w:type="gramStart"/>
      <w:r w:rsidRPr="00BB3C04">
        <w:rPr>
          <w:rFonts w:ascii="Century Gothic" w:eastAsia="Calibri" w:hAnsi="Century Gothic" w:cs="Calibri"/>
          <w:sz w:val="22"/>
          <w:szCs w:val="22"/>
        </w:rPr>
        <w:t>city-wide</w:t>
      </w:r>
      <w:proofErr w:type="gramEnd"/>
      <w:r w:rsidRPr="00BB3C04">
        <w:rPr>
          <w:rFonts w:ascii="Century Gothic" w:eastAsia="Calibri" w:hAnsi="Century Gothic" w:cs="Calibri"/>
          <w:sz w:val="22"/>
          <w:szCs w:val="22"/>
        </w:rPr>
        <w:t>. Micro-grids with distributed resources throughout the city may prove to be a more appropriate answer to this question.</w:t>
      </w:r>
      <w:r w:rsidR="00F56CE4" w:rsidRPr="00BB3C04">
        <w:rPr>
          <w:rFonts w:ascii="Century Gothic" w:eastAsia="Calibri" w:hAnsi="Century Gothic" w:cs="Calibri"/>
          <w:sz w:val="22"/>
          <w:szCs w:val="22"/>
        </w:rPr>
        <w:t xml:space="preserve"> We look forward to hearing from the City’s resiliency office in the stakeholder process. </w:t>
      </w:r>
    </w:p>
    <w:p w14:paraId="4D3430E8" w14:textId="77777777" w:rsidR="00434B78" w:rsidRPr="00BB3C04" w:rsidRDefault="00434B78">
      <w:pPr>
        <w:pStyle w:val="BodyA"/>
        <w:spacing w:after="0" w:line="480" w:lineRule="auto"/>
        <w:rPr>
          <w:rFonts w:ascii="Century Gothic" w:hAnsi="Century Gothic"/>
        </w:rPr>
      </w:pPr>
    </w:p>
    <w:p w14:paraId="66450FEB" w14:textId="77777777" w:rsidR="00434B78" w:rsidRPr="00BB3C04" w:rsidRDefault="00D64862">
      <w:pPr>
        <w:pStyle w:val="BodyA"/>
        <w:spacing w:after="0" w:line="480" w:lineRule="auto"/>
        <w:ind w:left="990" w:hanging="630"/>
        <w:rPr>
          <w:rFonts w:ascii="Century Gothic" w:hAnsi="Century Gothic"/>
          <w:b/>
          <w:bCs/>
        </w:rPr>
      </w:pPr>
      <w:r w:rsidRPr="00BB3C04">
        <w:rPr>
          <w:rFonts w:ascii="Century Gothic" w:hAnsi="Century Gothic"/>
          <w:b/>
          <w:bCs/>
        </w:rPr>
        <w:t>VII. Health Impacts.</w:t>
      </w:r>
    </w:p>
    <w:p w14:paraId="028089D5" w14:textId="77777777" w:rsidR="00AB6E46" w:rsidRPr="00BB3C04" w:rsidRDefault="00D64862" w:rsidP="00801570">
      <w:pPr>
        <w:pStyle w:val="BodyA"/>
        <w:spacing w:after="0" w:line="480" w:lineRule="auto"/>
        <w:ind w:firstLine="720"/>
        <w:rPr>
          <w:rFonts w:ascii="Century Gothic" w:hAnsi="Century Gothic"/>
        </w:rPr>
      </w:pPr>
      <w:r w:rsidRPr="00BB3C04">
        <w:rPr>
          <w:rFonts w:ascii="Century Gothic" w:hAnsi="Century Gothic"/>
        </w:rPr>
        <w:t xml:space="preserve">A new natural gas plant comes with health impacts, including increased risks of asthma, cardiovascular illness, subsidence and flood-related health challenges that should be considered when weighing the costs of a new asset. Putting ratepayer funds into healthy homes and businesses in New Orleans year-round, through energy efficiency may prove to be a more prudent investment than a </w:t>
      </w:r>
      <w:r w:rsidR="00F56CE4" w:rsidRPr="00BB3C04">
        <w:rPr>
          <w:rFonts w:ascii="Century Gothic" w:hAnsi="Century Gothic"/>
        </w:rPr>
        <w:t xml:space="preserve">new </w:t>
      </w:r>
      <w:r w:rsidRPr="00BB3C04">
        <w:rPr>
          <w:rFonts w:ascii="Century Gothic" w:hAnsi="Century Gothic"/>
        </w:rPr>
        <w:t xml:space="preserve">226 MW peaking plant, </w:t>
      </w:r>
      <w:r w:rsidR="00F56CE4" w:rsidRPr="00BB3C04">
        <w:rPr>
          <w:rFonts w:ascii="Century Gothic" w:hAnsi="Century Gothic"/>
        </w:rPr>
        <w:t xml:space="preserve">especially considering that it is </w:t>
      </w:r>
      <w:r w:rsidRPr="00BB3C04">
        <w:rPr>
          <w:rFonts w:ascii="Century Gothic" w:hAnsi="Century Gothic"/>
        </w:rPr>
        <w:t xml:space="preserve">only intended to run 15% of the year. </w:t>
      </w:r>
    </w:p>
    <w:p w14:paraId="18347398" w14:textId="77777777" w:rsidR="00434B78" w:rsidRPr="00BB3C04" w:rsidRDefault="00F56CE4" w:rsidP="00801570">
      <w:pPr>
        <w:pStyle w:val="BodyA"/>
        <w:spacing w:after="0" w:line="480" w:lineRule="auto"/>
        <w:ind w:firstLine="720"/>
        <w:rPr>
          <w:rFonts w:ascii="Century Gothic" w:hAnsi="Century Gothic"/>
        </w:rPr>
      </w:pPr>
      <w:r w:rsidRPr="00BB3C04">
        <w:rPr>
          <w:rFonts w:ascii="Century Gothic" w:hAnsi="Century Gothic"/>
        </w:rPr>
        <w:t xml:space="preserve">It </w:t>
      </w:r>
      <w:r w:rsidR="00AB6E46" w:rsidRPr="00BB3C04">
        <w:rPr>
          <w:rFonts w:ascii="Century Gothic" w:hAnsi="Century Gothic"/>
        </w:rPr>
        <w:t xml:space="preserve">is important that the Council </w:t>
      </w:r>
      <w:r w:rsidRPr="00BB3C04">
        <w:rPr>
          <w:rFonts w:ascii="Century Gothic" w:hAnsi="Century Gothic"/>
        </w:rPr>
        <w:t xml:space="preserve">assess health impacts </w:t>
      </w:r>
      <w:r w:rsidR="00AB6E46" w:rsidRPr="00BB3C04">
        <w:rPr>
          <w:rFonts w:ascii="Century Gothic" w:hAnsi="Century Gothic"/>
        </w:rPr>
        <w:t>with input from stakeholders.</w:t>
      </w:r>
    </w:p>
    <w:p w14:paraId="2F433F13" w14:textId="77777777" w:rsidR="00434B78" w:rsidRPr="00BB3C04" w:rsidRDefault="00434B78" w:rsidP="00801570">
      <w:pPr>
        <w:pStyle w:val="BodyA"/>
        <w:spacing w:after="0" w:line="480" w:lineRule="auto"/>
        <w:rPr>
          <w:rFonts w:ascii="Century Gothic" w:hAnsi="Century Gothic"/>
          <w:b/>
          <w:bCs/>
          <w:lang w:val="pt-PT"/>
        </w:rPr>
      </w:pPr>
    </w:p>
    <w:p w14:paraId="41D796DE" w14:textId="77777777" w:rsidR="00434B78" w:rsidRPr="00BB3C04" w:rsidRDefault="00D64862">
      <w:pPr>
        <w:pStyle w:val="BodyA"/>
        <w:spacing w:after="0" w:line="480" w:lineRule="auto"/>
        <w:ind w:left="360"/>
        <w:rPr>
          <w:rFonts w:ascii="Century Gothic" w:hAnsi="Century Gothic"/>
          <w:b/>
          <w:bCs/>
          <w:lang w:val="pt-PT"/>
        </w:rPr>
      </w:pPr>
      <w:r w:rsidRPr="00BB3C04">
        <w:rPr>
          <w:rFonts w:ascii="Century Gothic" w:hAnsi="Century Gothic"/>
          <w:b/>
          <w:bCs/>
          <w:lang w:val="pt-PT"/>
        </w:rPr>
        <w:lastRenderedPageBreak/>
        <w:t>VIII.  Economic considerations.</w:t>
      </w:r>
    </w:p>
    <w:p w14:paraId="06C389C2"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lang w:val="de-DE"/>
        </w:rPr>
        <w:t>ENO</w:t>
      </w:r>
      <w:r w:rsidRPr="00BB3C04">
        <w:rPr>
          <w:rFonts w:ascii="Century Gothic" w:eastAsia="Calibri" w:hAnsi="Century Gothic" w:cs="Calibri"/>
          <w:sz w:val="22"/>
          <w:szCs w:val="22"/>
        </w:rPr>
        <w:t xml:space="preserve">’s motion states, </w:t>
      </w:r>
    </w:p>
    <w:p w14:paraId="1688996B" w14:textId="77777777" w:rsidR="00434B78" w:rsidRPr="00BB3C04" w:rsidRDefault="00D64862">
      <w:pPr>
        <w:pStyle w:val="Body"/>
        <w:spacing w:line="480" w:lineRule="auto"/>
        <w:ind w:left="1440" w:right="1440"/>
        <w:rPr>
          <w:rFonts w:ascii="Century Gothic" w:eastAsia="Calibri" w:hAnsi="Century Gothic" w:cs="Calibri"/>
          <w:i/>
          <w:iCs/>
          <w:sz w:val="22"/>
          <w:szCs w:val="22"/>
        </w:rPr>
      </w:pPr>
      <w:r w:rsidRPr="00BB3C04">
        <w:rPr>
          <w:rFonts w:ascii="Century Gothic" w:eastAsia="Calibri" w:hAnsi="Century Gothic" w:cs="Calibri"/>
          <w:i/>
          <w:iCs/>
          <w:sz w:val="22"/>
          <w:szCs w:val="22"/>
        </w:rPr>
        <w:t>[The Project] is expected to have a positive impact on the economies of the State of Louisiana and Orleans Parish. Loren C. Scott &amp; Associates, Inc. conducted a study and concluded that the construction and operation of NOPS will produce significant economic benefits – totaling hundreds of millions of dollars – in terms of new business sales, household earnings, and jobs in both the State and Parish economies. Benefits result not only from one-time capital expenditures, but also from ongoing operational expenditures that will continue to accrue to the benefit of residents in Orleans Parish as long as NOPS is in operation.</w:t>
      </w:r>
    </w:p>
    <w:p w14:paraId="11724B5B" w14:textId="77777777" w:rsidR="00434B78" w:rsidRPr="00BB3C04" w:rsidRDefault="00D64862">
      <w:pPr>
        <w:pStyle w:val="Body"/>
        <w:spacing w:line="480" w:lineRule="auto"/>
        <w:rPr>
          <w:rFonts w:ascii="Century Gothic" w:eastAsia="Calibri" w:hAnsi="Century Gothic" w:cs="Calibri"/>
          <w:sz w:val="22"/>
          <w:szCs w:val="22"/>
        </w:rPr>
      </w:pPr>
      <w:r w:rsidRPr="00BB3C04">
        <w:rPr>
          <w:rFonts w:ascii="Century Gothic" w:eastAsia="Calibri" w:hAnsi="Century Gothic" w:cs="Calibri"/>
          <w:sz w:val="22"/>
          <w:szCs w:val="22"/>
        </w:rPr>
        <w:t>ENO Motion Page 8</w:t>
      </w:r>
    </w:p>
    <w:p w14:paraId="68C19F59"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This is a useful data point but meaningless in isolation.  The meaningful question is whether the proposed project would deliver greater local economic value than the alternatives. We strongly encourage the Council to obtain similar analysis of the economic effects of the alternatives to the proposed power plant.</w:t>
      </w:r>
      <w:r w:rsidRPr="00BB3C04">
        <w:rPr>
          <w:rFonts w:ascii="Century Gothic" w:eastAsia="Calibri" w:hAnsi="Century Gothic" w:cs="Calibri"/>
          <w:sz w:val="22"/>
          <w:szCs w:val="22"/>
        </w:rPr>
        <w:tab/>
      </w:r>
    </w:p>
    <w:p w14:paraId="670B097F"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 xml:space="preserve">To illustrate the point, consider that one alternative to the proposed power plant might be a much smaller fossil plant accompanied by an investment by ENO in a suite of localized combined heat and power (CHP) systems, </w:t>
      </w:r>
      <w:proofErr w:type="spellStart"/>
      <w:r w:rsidRPr="00BB3C04">
        <w:rPr>
          <w:rFonts w:ascii="Century Gothic" w:eastAsia="Calibri" w:hAnsi="Century Gothic" w:cs="Calibri"/>
          <w:sz w:val="22"/>
          <w:szCs w:val="22"/>
        </w:rPr>
        <w:t>microgrids</w:t>
      </w:r>
      <w:proofErr w:type="spellEnd"/>
      <w:r w:rsidRPr="00BB3C04">
        <w:rPr>
          <w:rFonts w:ascii="Century Gothic" w:eastAsia="Calibri" w:hAnsi="Century Gothic" w:cs="Calibri"/>
          <w:sz w:val="22"/>
          <w:szCs w:val="22"/>
        </w:rPr>
        <w:t xml:space="preserve">, and demand response programs.  CHP power systems can be installed at commercial and industrial sites to provide needed power and can be called upon by Entergy in certain events, such as peak summer demand, or if storms threaten transmission lines. What would the </w:t>
      </w:r>
      <w:r w:rsidRPr="00BB3C04">
        <w:rPr>
          <w:rFonts w:ascii="Century Gothic" w:eastAsia="Calibri" w:hAnsi="Century Gothic" w:cs="Calibri"/>
          <w:sz w:val="22"/>
          <w:szCs w:val="22"/>
        </w:rPr>
        <w:lastRenderedPageBreak/>
        <w:t>local economic impact of those investments be? Note the recipients of value are local businesses. This economic impact must be compared against the cited analysis of local impact associated with paying Chicago Bridge &amp; Iron, Inc. to build the proposed power plant.</w:t>
      </w:r>
    </w:p>
    <w:p w14:paraId="2D784A1E" w14:textId="77777777" w:rsidR="00F56CE4" w:rsidRPr="00BB3C04" w:rsidRDefault="00F56CE4">
      <w:pPr>
        <w:pStyle w:val="BodyA"/>
        <w:spacing w:after="0" w:line="480" w:lineRule="auto"/>
        <w:ind w:left="360"/>
        <w:rPr>
          <w:rFonts w:ascii="Century Gothic" w:hAnsi="Century Gothic"/>
          <w:b/>
          <w:bCs/>
          <w:lang w:val="pt-PT"/>
        </w:rPr>
      </w:pPr>
    </w:p>
    <w:p w14:paraId="7AC039D6" w14:textId="77777777" w:rsidR="00434B78" w:rsidRPr="00BB3C04" w:rsidRDefault="00D64862">
      <w:pPr>
        <w:pStyle w:val="BodyA"/>
        <w:spacing w:after="0" w:line="480" w:lineRule="auto"/>
        <w:ind w:left="360"/>
        <w:rPr>
          <w:rFonts w:ascii="Century Gothic" w:hAnsi="Century Gothic"/>
          <w:b/>
          <w:bCs/>
          <w:lang w:val="pt-PT"/>
        </w:rPr>
      </w:pPr>
      <w:r w:rsidRPr="00BB3C04">
        <w:rPr>
          <w:rFonts w:ascii="Century Gothic" w:hAnsi="Century Gothic"/>
          <w:b/>
          <w:bCs/>
          <w:lang w:val="pt-PT"/>
        </w:rPr>
        <w:t>IX. Financial considerations.</w:t>
      </w:r>
    </w:p>
    <w:p w14:paraId="3B77B7E2"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We are mindful of Entergy’s predisposition to expenditures for </w:t>
      </w:r>
      <w:r w:rsidR="00681A0E" w:rsidRPr="00BB3C04">
        <w:rPr>
          <w:rFonts w:ascii="Century Gothic" w:hAnsi="Century Gothic"/>
        </w:rPr>
        <w:t xml:space="preserve">self-build </w:t>
      </w:r>
      <w:r w:rsidRPr="00BB3C04">
        <w:rPr>
          <w:rFonts w:ascii="Century Gothic" w:hAnsi="Century Gothic"/>
        </w:rPr>
        <w:t xml:space="preserve">generation assets, </w:t>
      </w:r>
      <w:r w:rsidR="00681A0E" w:rsidRPr="00BB3C04">
        <w:rPr>
          <w:rFonts w:ascii="Century Gothic" w:hAnsi="Century Gothic"/>
        </w:rPr>
        <w:t xml:space="preserve">for </w:t>
      </w:r>
      <w:r w:rsidRPr="00BB3C04">
        <w:rPr>
          <w:rFonts w:ascii="Century Gothic" w:hAnsi="Century Gothic"/>
        </w:rPr>
        <w:t xml:space="preserve">which it </w:t>
      </w:r>
      <w:r w:rsidR="00681A0E" w:rsidRPr="00BB3C04">
        <w:rPr>
          <w:rFonts w:ascii="Century Gothic" w:hAnsi="Century Gothic"/>
        </w:rPr>
        <w:t xml:space="preserve">can </w:t>
      </w:r>
      <w:r w:rsidRPr="00BB3C04">
        <w:rPr>
          <w:rFonts w:ascii="Century Gothic" w:hAnsi="Century Gothic"/>
        </w:rPr>
        <w:t xml:space="preserve">recover </w:t>
      </w:r>
      <w:r w:rsidR="00681A0E" w:rsidRPr="00BB3C04">
        <w:rPr>
          <w:rFonts w:ascii="Century Gothic" w:hAnsi="Century Gothic"/>
        </w:rPr>
        <w:t xml:space="preserve">costs </w:t>
      </w:r>
      <w:r w:rsidRPr="00BB3C04">
        <w:rPr>
          <w:rFonts w:ascii="Century Gothic" w:hAnsi="Century Gothic"/>
        </w:rPr>
        <w:t xml:space="preserve">through </w:t>
      </w:r>
      <w:r w:rsidR="00681A0E" w:rsidRPr="00BB3C04">
        <w:rPr>
          <w:rFonts w:ascii="Century Gothic" w:hAnsi="Century Gothic"/>
        </w:rPr>
        <w:t xml:space="preserve">rates while also charging customers for </w:t>
      </w:r>
      <w:r w:rsidRPr="00BB3C04">
        <w:rPr>
          <w:rFonts w:ascii="Century Gothic" w:hAnsi="Century Gothic"/>
        </w:rPr>
        <w:t>a substantial return</w:t>
      </w:r>
      <w:r w:rsidR="00CF6EFD" w:rsidRPr="00BB3C04">
        <w:rPr>
          <w:rFonts w:ascii="Century Gothic" w:hAnsi="Century Gothic"/>
        </w:rPr>
        <w:t xml:space="preserve"> on equity</w:t>
      </w:r>
      <w:r w:rsidRPr="00BB3C04">
        <w:rPr>
          <w:rFonts w:ascii="Century Gothic" w:hAnsi="Century Gothic"/>
        </w:rPr>
        <w:t>.</w:t>
      </w:r>
      <w:r w:rsidR="00F56CE4" w:rsidRPr="00BB3C04">
        <w:rPr>
          <w:rFonts w:ascii="Century Gothic" w:hAnsi="Century Gothic"/>
        </w:rPr>
        <w:t xml:space="preserve"> This factor </w:t>
      </w:r>
      <w:r w:rsidR="00CF6EFD" w:rsidRPr="00BB3C04">
        <w:rPr>
          <w:rFonts w:ascii="Century Gothic" w:hAnsi="Century Gothic"/>
        </w:rPr>
        <w:t xml:space="preserve">heightens the need for the Council to obtain independent validation of ENO’s assertions that </w:t>
      </w:r>
      <w:r w:rsidR="00F56CE4" w:rsidRPr="00BB3C04">
        <w:rPr>
          <w:rFonts w:ascii="Century Gothic" w:hAnsi="Century Gothic"/>
        </w:rPr>
        <w:t xml:space="preserve">a new power plant is the only </w:t>
      </w:r>
      <w:r w:rsidR="00CF6EFD" w:rsidRPr="00BB3C04">
        <w:rPr>
          <w:rFonts w:ascii="Century Gothic" w:hAnsi="Century Gothic"/>
        </w:rPr>
        <w:t xml:space="preserve">realistic </w:t>
      </w:r>
      <w:r w:rsidR="00F56CE4" w:rsidRPr="00BB3C04">
        <w:rPr>
          <w:rFonts w:ascii="Century Gothic" w:hAnsi="Century Gothic"/>
        </w:rPr>
        <w:t>option for the City.</w:t>
      </w:r>
    </w:p>
    <w:p w14:paraId="7AD63DBA" w14:textId="77777777" w:rsidR="00434B78" w:rsidRPr="00BB3C04" w:rsidRDefault="00D64862">
      <w:pPr>
        <w:pStyle w:val="BodyA"/>
        <w:spacing w:after="0" w:line="480" w:lineRule="auto"/>
        <w:ind w:firstLine="720"/>
        <w:rPr>
          <w:rFonts w:ascii="Century Gothic" w:hAnsi="Century Gothic"/>
        </w:rPr>
      </w:pPr>
      <w:proofErr w:type="gramStart"/>
      <w:r w:rsidRPr="00BB3C04">
        <w:rPr>
          <w:rFonts w:ascii="Century Gothic" w:hAnsi="Century Gothic"/>
        </w:rPr>
        <w:t>A clear plan for ENO to build new power plants was set forth by Entergy, Inc.</w:t>
      </w:r>
      <w:proofErr w:type="gramEnd"/>
      <w:r w:rsidRPr="00BB3C04">
        <w:rPr>
          <w:rFonts w:ascii="Century Gothic" w:hAnsi="Century Gothic"/>
        </w:rPr>
        <w:t xml:space="preserve"> in its recent investor presentation. See</w:t>
      </w:r>
      <w:r w:rsidR="00F56CE4" w:rsidRPr="00BB3C04">
        <w:rPr>
          <w:rFonts w:ascii="Century Gothic" w:hAnsi="Century Gothic"/>
        </w:rPr>
        <w:t xml:space="preserve">, </w:t>
      </w:r>
      <w:r w:rsidRPr="00BB3C04">
        <w:rPr>
          <w:rFonts w:ascii="Century Gothic" w:hAnsi="Century Gothic"/>
        </w:rPr>
        <w:t>Investor Presentation</w:t>
      </w:r>
      <w:r w:rsidR="00F56CE4" w:rsidRPr="00BB3C04">
        <w:rPr>
          <w:rFonts w:ascii="Century Gothic" w:hAnsi="Century Gothic"/>
        </w:rPr>
        <w:t>, Analyst Day,</w:t>
      </w:r>
      <w:r w:rsidRPr="00BB3C04">
        <w:rPr>
          <w:rFonts w:ascii="Century Gothic" w:hAnsi="Century Gothic"/>
        </w:rPr>
        <w:t xml:space="preserve"> June 9, 2016</w:t>
      </w:r>
      <w:r w:rsidR="00F56CE4" w:rsidRPr="00BB3C04">
        <w:rPr>
          <w:rFonts w:ascii="Century Gothic" w:hAnsi="Century Gothic"/>
        </w:rPr>
        <w:t xml:space="preserve">, </w:t>
      </w:r>
      <w:r w:rsidR="00CF6EFD" w:rsidRPr="00BB3C04">
        <w:rPr>
          <w:rFonts w:ascii="Century Gothic" w:hAnsi="Century Gothic"/>
        </w:rPr>
        <w:t>(</w:t>
      </w:r>
      <w:r w:rsidR="00F56CE4" w:rsidRPr="00BB3C04">
        <w:rPr>
          <w:rFonts w:ascii="Century Gothic" w:hAnsi="Century Gothic"/>
        </w:rPr>
        <w:t>discussion at page 33-37</w:t>
      </w:r>
      <w:r w:rsidR="00CF6EFD" w:rsidRPr="00BB3C04">
        <w:rPr>
          <w:rFonts w:ascii="Century Gothic" w:hAnsi="Century Gothic"/>
        </w:rPr>
        <w:t xml:space="preserve">, </w:t>
      </w:r>
      <w:r w:rsidRPr="00BB3C04">
        <w:rPr>
          <w:rFonts w:ascii="Century Gothic" w:hAnsi="Century Gothic"/>
        </w:rPr>
        <w:t xml:space="preserve">available on Entergy’s website on the </w:t>
      </w:r>
      <w:r w:rsidRPr="00BB3C04">
        <w:rPr>
          <w:rFonts w:ascii="Century Gothic" w:hAnsi="Century Gothic"/>
          <w:lang w:val="de-DE"/>
        </w:rPr>
        <w:t>“</w:t>
      </w:r>
      <w:r w:rsidRPr="00BB3C04">
        <w:rPr>
          <w:rFonts w:ascii="Century Gothic" w:hAnsi="Century Gothic"/>
        </w:rPr>
        <w:t xml:space="preserve">Investor” page). The document describes Entergy’s plan to achieve regular </w:t>
      </w:r>
      <w:r w:rsidR="00F56CE4" w:rsidRPr="00BB3C04">
        <w:rPr>
          <w:rFonts w:ascii="Century Gothic" w:hAnsi="Century Gothic"/>
        </w:rPr>
        <w:t xml:space="preserve">annual </w:t>
      </w:r>
      <w:r w:rsidRPr="00BB3C04">
        <w:rPr>
          <w:rFonts w:ascii="Century Gothic" w:hAnsi="Century Gothic"/>
        </w:rPr>
        <w:t xml:space="preserve">earnings growth by investing over $16 billion in new infrastructure on which it earns a regulated rate of return. </w:t>
      </w:r>
    </w:p>
    <w:p w14:paraId="080B069A"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Under the current Formula Rate Plan, Entergy earns </w:t>
      </w:r>
      <w:r w:rsidR="00AB6E46" w:rsidRPr="00BB3C04">
        <w:rPr>
          <w:rFonts w:ascii="Century Gothic" w:hAnsi="Century Gothic"/>
        </w:rPr>
        <w:t xml:space="preserve">a rate of return (approximately </w:t>
      </w:r>
      <w:r w:rsidRPr="00BB3C04">
        <w:rPr>
          <w:rFonts w:ascii="Century Gothic" w:hAnsi="Century Gothic"/>
        </w:rPr>
        <w:t>11%</w:t>
      </w:r>
      <w:r w:rsidR="00AB6E46" w:rsidRPr="00BB3C04">
        <w:rPr>
          <w:rFonts w:ascii="Century Gothic" w:hAnsi="Century Gothic"/>
        </w:rPr>
        <w:t>)</w:t>
      </w:r>
      <w:r w:rsidRPr="00BB3C04">
        <w:rPr>
          <w:rFonts w:ascii="Century Gothic" w:hAnsi="Century Gothic"/>
        </w:rPr>
        <w:t xml:space="preserve"> on </w:t>
      </w:r>
      <w:r w:rsidR="00CF6EFD" w:rsidRPr="00BB3C04">
        <w:rPr>
          <w:rFonts w:ascii="Century Gothic" w:hAnsi="Century Gothic"/>
        </w:rPr>
        <w:t xml:space="preserve">a measure of </w:t>
      </w:r>
      <w:r w:rsidRPr="00BB3C04">
        <w:rPr>
          <w:rFonts w:ascii="Century Gothic" w:hAnsi="Century Gothic"/>
        </w:rPr>
        <w:t xml:space="preserve">shareholder capital devoted to fixed assets. </w:t>
      </w:r>
      <w:r w:rsidR="002A5539" w:rsidRPr="00BB3C04">
        <w:rPr>
          <w:rFonts w:ascii="Century Gothic" w:hAnsi="Century Gothic"/>
        </w:rPr>
        <w:t>Paying ENO shareholders s</w:t>
      </w:r>
      <w:r w:rsidRPr="00BB3C04">
        <w:rPr>
          <w:rFonts w:ascii="Century Gothic" w:hAnsi="Century Gothic"/>
        </w:rPr>
        <w:t>uch returns make</w:t>
      </w:r>
      <w:r w:rsidR="00CC54EE" w:rsidRPr="00BB3C04">
        <w:rPr>
          <w:rFonts w:ascii="Century Gothic" w:hAnsi="Century Gothic"/>
        </w:rPr>
        <w:t>s</w:t>
      </w:r>
      <w:r w:rsidRPr="00BB3C04">
        <w:rPr>
          <w:rFonts w:ascii="Century Gothic" w:hAnsi="Century Gothic"/>
        </w:rPr>
        <w:t xml:space="preserve"> sense for ENO customers in many instances when Entergy’s capital is at risk and going to high-value investments, such as modernizing the grid, managing the distribution grid safely, operating baseload with reliability, operating efficiency programs, and many more functions.</w:t>
      </w:r>
    </w:p>
    <w:p w14:paraId="2A090981"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  </w:t>
      </w:r>
    </w:p>
    <w:p w14:paraId="37BE5F3F"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lastRenderedPageBreak/>
        <w:t xml:space="preserve">These factors further support the </w:t>
      </w:r>
      <w:r w:rsidR="00CF6EFD" w:rsidRPr="00BB3C04">
        <w:rPr>
          <w:rFonts w:ascii="Century Gothic" w:hAnsi="Century Gothic"/>
        </w:rPr>
        <w:t xml:space="preserve">importance of </w:t>
      </w:r>
      <w:r w:rsidRPr="00BB3C04">
        <w:rPr>
          <w:rFonts w:ascii="Century Gothic" w:hAnsi="Century Gothic"/>
        </w:rPr>
        <w:t>the Council proceed</w:t>
      </w:r>
      <w:r w:rsidR="00CF6EFD" w:rsidRPr="00BB3C04">
        <w:rPr>
          <w:rFonts w:ascii="Century Gothic" w:hAnsi="Century Gothic"/>
        </w:rPr>
        <w:t>ing</w:t>
      </w:r>
      <w:r w:rsidRPr="00BB3C04">
        <w:rPr>
          <w:rFonts w:ascii="Century Gothic" w:hAnsi="Century Gothic"/>
        </w:rPr>
        <w:t xml:space="preserve"> carefully, with diligence, openness, and </w:t>
      </w:r>
      <w:r w:rsidR="00CF6EFD" w:rsidRPr="00BB3C04">
        <w:rPr>
          <w:rFonts w:ascii="Century Gothic" w:hAnsi="Century Gothic"/>
        </w:rPr>
        <w:t xml:space="preserve">a decision making process </w:t>
      </w:r>
      <w:r w:rsidRPr="00BB3C04">
        <w:rPr>
          <w:rFonts w:ascii="Century Gothic" w:hAnsi="Century Gothic"/>
        </w:rPr>
        <w:t>informed by independent analysis.</w:t>
      </w:r>
    </w:p>
    <w:p w14:paraId="1D58D55F"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Nothing in ENO’s motion suggest there is any adverse impact on New Orleans or ENO’s customers of the Council undertaking a proper review of this matter.</w:t>
      </w:r>
    </w:p>
    <w:p w14:paraId="73FE5D0C" w14:textId="77777777" w:rsidR="00434B78" w:rsidRPr="00BB3C04" w:rsidRDefault="00D64862">
      <w:pPr>
        <w:pStyle w:val="BodyA"/>
        <w:spacing w:after="0" w:line="480" w:lineRule="auto"/>
        <w:ind w:firstLine="720"/>
        <w:rPr>
          <w:rFonts w:ascii="Century Gothic" w:hAnsi="Century Gothic"/>
        </w:rPr>
      </w:pPr>
      <w:r w:rsidRPr="00BB3C04">
        <w:rPr>
          <w:rFonts w:ascii="Century Gothic" w:hAnsi="Century Gothic"/>
        </w:rPr>
        <w:t xml:space="preserve">There is no evidence on the record that the cost of constructing a new power plant would be materially greater if the Council </w:t>
      </w:r>
      <w:r w:rsidR="00CC54EE" w:rsidRPr="00BB3C04">
        <w:rPr>
          <w:rFonts w:ascii="Century Gothic" w:hAnsi="Century Gothic"/>
        </w:rPr>
        <w:t xml:space="preserve">takes the time needed to </w:t>
      </w:r>
      <w:r w:rsidRPr="00BB3C04">
        <w:rPr>
          <w:rFonts w:ascii="Century Gothic" w:hAnsi="Century Gothic"/>
        </w:rPr>
        <w:t>examine th</w:t>
      </w:r>
      <w:r w:rsidR="00CC54EE" w:rsidRPr="00BB3C04">
        <w:rPr>
          <w:rFonts w:ascii="Century Gothic" w:hAnsi="Century Gothic"/>
        </w:rPr>
        <w:t>is</w:t>
      </w:r>
      <w:r w:rsidRPr="00BB3C04">
        <w:rPr>
          <w:rFonts w:ascii="Century Gothic" w:hAnsi="Century Gothic"/>
        </w:rPr>
        <w:t xml:space="preserve"> matter.  In fact, a likely outcome of deciding a smaller plant would suffice to meet the needs of the City would be to reduce the cost to ENO customers. </w:t>
      </w:r>
      <w:r w:rsidR="00455B9B" w:rsidRPr="00BB3C04">
        <w:rPr>
          <w:rFonts w:ascii="Century Gothic" w:hAnsi="Century Gothic"/>
        </w:rPr>
        <w:t>According to the filing, w</w:t>
      </w:r>
      <w:r w:rsidR="00CF6EFD" w:rsidRPr="00BB3C04">
        <w:rPr>
          <w:rFonts w:ascii="Century Gothic" w:hAnsi="Century Gothic"/>
        </w:rPr>
        <w:t xml:space="preserve">e note that a current agreement </w:t>
      </w:r>
      <w:r w:rsidR="002A5539" w:rsidRPr="00BB3C04">
        <w:rPr>
          <w:rFonts w:ascii="Century Gothic" w:hAnsi="Century Gothic"/>
        </w:rPr>
        <w:t xml:space="preserve">appears to have </w:t>
      </w:r>
      <w:r w:rsidR="00CF6EFD" w:rsidRPr="00BB3C04">
        <w:rPr>
          <w:rFonts w:ascii="Century Gothic" w:hAnsi="Century Gothic"/>
        </w:rPr>
        <w:t>been negotiated with penalties for delay, but nothing in the record suggests the same deal, or better, will not be available at a later date.</w:t>
      </w:r>
    </w:p>
    <w:p w14:paraId="004496C4" w14:textId="77777777" w:rsidR="00434B78" w:rsidRPr="00BB3C04" w:rsidRDefault="00434B78">
      <w:pPr>
        <w:pStyle w:val="BodyA"/>
        <w:spacing w:after="0" w:line="480" w:lineRule="auto"/>
        <w:ind w:firstLine="720"/>
        <w:rPr>
          <w:rFonts w:ascii="Century Gothic" w:hAnsi="Century Gothic"/>
          <w:b/>
          <w:bCs/>
        </w:rPr>
      </w:pPr>
    </w:p>
    <w:p w14:paraId="625884FD" w14:textId="77777777" w:rsidR="00434B78" w:rsidRPr="00BB3C04" w:rsidRDefault="00D64862">
      <w:pPr>
        <w:pStyle w:val="ListParagraph"/>
        <w:numPr>
          <w:ilvl w:val="0"/>
          <w:numId w:val="11"/>
        </w:numPr>
        <w:spacing w:line="480" w:lineRule="auto"/>
        <w:rPr>
          <w:rFonts w:ascii="Century Gothic" w:hAnsi="Century Gothic"/>
          <w:b/>
          <w:bCs/>
        </w:rPr>
      </w:pPr>
      <w:r w:rsidRPr="00BB3C04">
        <w:rPr>
          <w:rFonts w:ascii="Century Gothic" w:hAnsi="Century Gothic"/>
          <w:b/>
          <w:bCs/>
        </w:rPr>
        <w:t xml:space="preserve">Controls and </w:t>
      </w:r>
      <w:r w:rsidR="00681B15" w:rsidRPr="00BB3C04">
        <w:rPr>
          <w:rFonts w:ascii="Century Gothic" w:hAnsi="Century Gothic"/>
          <w:b/>
          <w:bCs/>
        </w:rPr>
        <w:t>c</w:t>
      </w:r>
      <w:r w:rsidRPr="00BB3C04">
        <w:rPr>
          <w:rFonts w:ascii="Century Gothic" w:hAnsi="Century Gothic"/>
          <w:b/>
          <w:bCs/>
        </w:rPr>
        <w:t>onditions to consider.</w:t>
      </w:r>
    </w:p>
    <w:p w14:paraId="78F2C90E" w14:textId="77777777" w:rsidR="006B7403" w:rsidRPr="00BB3C04" w:rsidRDefault="00D64862" w:rsidP="00801570">
      <w:pPr>
        <w:pStyle w:val="Body"/>
        <w:spacing w:line="480" w:lineRule="auto"/>
        <w:ind w:firstLine="360"/>
        <w:rPr>
          <w:rFonts w:ascii="Century Gothic" w:eastAsia="Calibri" w:hAnsi="Century Gothic" w:cs="Calibri"/>
          <w:sz w:val="22"/>
          <w:szCs w:val="22"/>
        </w:rPr>
      </w:pPr>
      <w:r w:rsidRPr="00BB3C04">
        <w:rPr>
          <w:rFonts w:ascii="Century Gothic" w:eastAsia="Calibri" w:hAnsi="Century Gothic" w:cs="Calibri"/>
          <w:sz w:val="22"/>
          <w:szCs w:val="22"/>
        </w:rPr>
        <w:t xml:space="preserve">After an opportunity for full analysis and stakeholder engagement, the Council may conclude </w:t>
      </w:r>
      <w:r w:rsidR="006B7403" w:rsidRPr="00BB3C04">
        <w:rPr>
          <w:rFonts w:ascii="Century Gothic" w:eastAsia="Calibri" w:hAnsi="Century Gothic" w:cs="Calibri"/>
          <w:sz w:val="22"/>
          <w:szCs w:val="22"/>
        </w:rPr>
        <w:t xml:space="preserve">ENO should invest to build </w:t>
      </w:r>
      <w:r w:rsidRPr="00BB3C04">
        <w:rPr>
          <w:rFonts w:ascii="Century Gothic" w:eastAsia="Calibri" w:hAnsi="Century Gothic" w:cs="Calibri"/>
          <w:sz w:val="22"/>
          <w:szCs w:val="22"/>
        </w:rPr>
        <w:t xml:space="preserve">additional local </w:t>
      </w:r>
      <w:r w:rsidR="006B7403" w:rsidRPr="00BB3C04">
        <w:rPr>
          <w:rFonts w:ascii="Century Gothic" w:eastAsia="Calibri" w:hAnsi="Century Gothic" w:cs="Calibri"/>
          <w:sz w:val="22"/>
          <w:szCs w:val="22"/>
        </w:rPr>
        <w:t xml:space="preserve">generation to increase the </w:t>
      </w:r>
      <w:r w:rsidRPr="00BB3C04">
        <w:rPr>
          <w:rFonts w:ascii="Century Gothic" w:eastAsia="Calibri" w:hAnsi="Century Gothic" w:cs="Calibri"/>
          <w:sz w:val="22"/>
          <w:szCs w:val="22"/>
        </w:rPr>
        <w:t>installed capacity.</w:t>
      </w:r>
      <w:r w:rsidR="006B7403" w:rsidRPr="00BB3C04">
        <w:rPr>
          <w:rFonts w:ascii="Century Gothic" w:eastAsia="Calibri" w:hAnsi="Century Gothic" w:cs="Calibri"/>
          <w:sz w:val="22"/>
          <w:szCs w:val="22"/>
        </w:rPr>
        <w:t xml:space="preserve"> And, after further analysis, the Council might conclude that a plant similar to the CT plant proposed by ENO is a responsible investment, as opposed to the other options. </w:t>
      </w:r>
      <w:r w:rsidRPr="00BB3C04">
        <w:rPr>
          <w:rFonts w:ascii="Century Gothic" w:eastAsia="Calibri" w:hAnsi="Century Gothic" w:cs="Calibri"/>
          <w:sz w:val="22"/>
          <w:szCs w:val="22"/>
        </w:rPr>
        <w:t xml:space="preserve"> </w:t>
      </w:r>
      <w:r w:rsidR="006B7403" w:rsidRPr="00BB3C04">
        <w:rPr>
          <w:rFonts w:ascii="Century Gothic" w:eastAsia="Calibri" w:hAnsi="Century Gothic" w:cs="Calibri"/>
          <w:sz w:val="22"/>
          <w:szCs w:val="22"/>
        </w:rPr>
        <w:t xml:space="preserve">In the event the Council does conclude such a plant should be built, the Alliance strongly suggests the Council consider identifying conditions for such approval. </w:t>
      </w:r>
    </w:p>
    <w:p w14:paraId="151822F0" w14:textId="77777777" w:rsidR="006B7403" w:rsidRPr="00BB3C04" w:rsidRDefault="006B7403" w:rsidP="00801570">
      <w:pPr>
        <w:pStyle w:val="Body"/>
        <w:spacing w:line="480" w:lineRule="auto"/>
        <w:ind w:firstLine="360"/>
        <w:rPr>
          <w:rFonts w:ascii="Century Gothic" w:eastAsia="Calibri" w:hAnsi="Century Gothic" w:cs="Calibri"/>
          <w:sz w:val="22"/>
          <w:szCs w:val="22"/>
        </w:rPr>
      </w:pPr>
      <w:r w:rsidRPr="00BB3C04">
        <w:rPr>
          <w:rFonts w:ascii="Century Gothic" w:eastAsia="Calibri" w:hAnsi="Century Gothic" w:cs="Calibri"/>
          <w:sz w:val="22"/>
          <w:szCs w:val="22"/>
        </w:rPr>
        <w:t>Essential conditions for any new power plant in New Orleans should include:</w:t>
      </w:r>
    </w:p>
    <w:p w14:paraId="5A01069C" w14:textId="77777777" w:rsidR="006B7403" w:rsidRPr="00BB3C04" w:rsidRDefault="006B7403" w:rsidP="00801570">
      <w:pPr>
        <w:pStyle w:val="Body"/>
        <w:numPr>
          <w:ilvl w:val="0"/>
          <w:numId w:val="18"/>
        </w:numPr>
        <w:spacing w:line="480" w:lineRule="auto"/>
        <w:rPr>
          <w:rFonts w:ascii="Century Gothic" w:eastAsia="Calibri" w:hAnsi="Century Gothic" w:cs="Calibri"/>
          <w:sz w:val="22"/>
          <w:szCs w:val="22"/>
        </w:rPr>
      </w:pPr>
      <w:r w:rsidRPr="00BB3C04">
        <w:rPr>
          <w:rFonts w:ascii="Century Gothic" w:hAnsi="Century Gothic"/>
          <w:sz w:val="22"/>
          <w:szCs w:val="22"/>
        </w:rPr>
        <w:t xml:space="preserve">Installing maximum pollution controls to protect the health of New Orleans residents. </w:t>
      </w:r>
    </w:p>
    <w:p w14:paraId="74677C10" w14:textId="77777777" w:rsidR="006B7403" w:rsidRPr="00BB3C04" w:rsidRDefault="006B7403" w:rsidP="00801570">
      <w:pPr>
        <w:pStyle w:val="Body"/>
        <w:numPr>
          <w:ilvl w:val="0"/>
          <w:numId w:val="18"/>
        </w:numPr>
        <w:spacing w:line="480" w:lineRule="auto"/>
        <w:rPr>
          <w:rFonts w:ascii="Century Gothic" w:eastAsia="Calibri" w:hAnsi="Century Gothic" w:cs="Calibri"/>
          <w:sz w:val="22"/>
          <w:szCs w:val="22"/>
        </w:rPr>
      </w:pPr>
      <w:r w:rsidRPr="00BB3C04">
        <w:rPr>
          <w:rFonts w:ascii="Century Gothic" w:hAnsi="Century Gothic"/>
          <w:sz w:val="22"/>
          <w:szCs w:val="22"/>
        </w:rPr>
        <w:lastRenderedPageBreak/>
        <w:t>A plan for cooling that does not require groundwater withdrawals, in order to prevent further subsidence (sinking) of New Orleans.</w:t>
      </w:r>
    </w:p>
    <w:p w14:paraId="410F7982" w14:textId="77777777" w:rsidR="00DD4A91" w:rsidRPr="00BB3C04" w:rsidRDefault="00DD4A91" w:rsidP="00801570">
      <w:pPr>
        <w:pStyle w:val="Body"/>
        <w:numPr>
          <w:ilvl w:val="0"/>
          <w:numId w:val="18"/>
        </w:numPr>
        <w:spacing w:line="480" w:lineRule="auto"/>
        <w:rPr>
          <w:rFonts w:ascii="Century Gothic" w:eastAsia="Calibri" w:hAnsi="Century Gothic" w:cs="Calibri"/>
          <w:sz w:val="22"/>
          <w:szCs w:val="22"/>
        </w:rPr>
      </w:pPr>
      <w:r w:rsidRPr="00BB3C04">
        <w:rPr>
          <w:rFonts w:ascii="Century Gothic" w:hAnsi="Century Gothic"/>
          <w:sz w:val="22"/>
          <w:szCs w:val="22"/>
        </w:rPr>
        <w:t>Investing in all DSM programs that are cost-effective relative to alternative sources of power, including a wide range of values realized by ENO customers.</w:t>
      </w:r>
    </w:p>
    <w:p w14:paraId="09B54845" w14:textId="77777777" w:rsidR="00DD4A91" w:rsidRPr="00BB3C04" w:rsidRDefault="00DD4A91" w:rsidP="00DD4A91">
      <w:pPr>
        <w:pStyle w:val="ListParagraph"/>
        <w:numPr>
          <w:ilvl w:val="0"/>
          <w:numId w:val="18"/>
        </w:numPr>
        <w:spacing w:line="480" w:lineRule="auto"/>
        <w:rPr>
          <w:rFonts w:ascii="Century Gothic" w:hAnsi="Century Gothic"/>
        </w:rPr>
      </w:pPr>
      <w:r w:rsidRPr="00BB3C04">
        <w:rPr>
          <w:rFonts w:ascii="Century Gothic" w:hAnsi="Century Gothic"/>
        </w:rPr>
        <w:t xml:space="preserve">Express conditions on ENO’s off-system sales of power from the plant. The Council should consider how such sales affect ENO customers negatively (e.g., health) and positively (e.g., costs). </w:t>
      </w:r>
    </w:p>
    <w:p w14:paraId="0AA242F4" w14:textId="77777777" w:rsidR="00CF6EFD" w:rsidRPr="00BB3C04" w:rsidRDefault="00DD4A91" w:rsidP="00571697">
      <w:pPr>
        <w:spacing w:line="480" w:lineRule="auto"/>
        <w:ind w:firstLine="720"/>
        <w:rPr>
          <w:rFonts w:ascii="Century Gothic" w:hAnsi="Century Gothic"/>
          <w:sz w:val="22"/>
          <w:szCs w:val="22"/>
        </w:rPr>
      </w:pPr>
      <w:r w:rsidRPr="00BB3C04">
        <w:rPr>
          <w:rFonts w:ascii="Century Gothic" w:hAnsi="Century Gothic"/>
          <w:sz w:val="22"/>
          <w:szCs w:val="22"/>
        </w:rPr>
        <w:t>The Council must also scrutinize the assumptions related to s</w:t>
      </w:r>
      <w:r w:rsidR="006B7403" w:rsidRPr="00BB3C04">
        <w:rPr>
          <w:rFonts w:ascii="Century Gothic" w:hAnsi="Century Gothic"/>
          <w:sz w:val="22"/>
          <w:szCs w:val="22"/>
        </w:rPr>
        <w:t xml:space="preserve">izing </w:t>
      </w:r>
      <w:r w:rsidR="00D64862" w:rsidRPr="00BB3C04">
        <w:rPr>
          <w:rFonts w:ascii="Century Gothic" w:hAnsi="Century Gothic"/>
          <w:sz w:val="22"/>
          <w:szCs w:val="22"/>
        </w:rPr>
        <w:t>the new power plant</w:t>
      </w:r>
      <w:r w:rsidR="006B7403" w:rsidRPr="00BB3C04">
        <w:rPr>
          <w:rFonts w:ascii="Century Gothic" w:hAnsi="Century Gothic"/>
          <w:sz w:val="22"/>
          <w:szCs w:val="22"/>
        </w:rPr>
        <w:t xml:space="preserve">. </w:t>
      </w:r>
    </w:p>
    <w:p w14:paraId="0DEF53D9" w14:textId="77777777" w:rsidR="00434B78" w:rsidRPr="00BB3C04" w:rsidRDefault="00571697" w:rsidP="00571697">
      <w:pPr>
        <w:spacing w:line="480" w:lineRule="auto"/>
        <w:ind w:firstLine="720"/>
        <w:rPr>
          <w:rFonts w:ascii="Century Gothic" w:hAnsi="Century Gothic"/>
          <w:sz w:val="22"/>
          <w:szCs w:val="22"/>
        </w:rPr>
      </w:pPr>
      <w:r w:rsidRPr="00BB3C04">
        <w:rPr>
          <w:rFonts w:ascii="Century Gothic" w:hAnsi="Century Gothic"/>
          <w:sz w:val="22"/>
          <w:szCs w:val="22"/>
        </w:rPr>
        <w:t>The Alliance implores the Council to assure that the site is selected in light of health impacts to our community, weather and climate risks, and Environmental Justice considerations.</w:t>
      </w:r>
      <w:r w:rsidR="00CF6EFD" w:rsidRPr="00BB3C04">
        <w:rPr>
          <w:rFonts w:ascii="Century Gothic" w:hAnsi="Century Gothic"/>
          <w:sz w:val="22"/>
          <w:szCs w:val="22"/>
        </w:rPr>
        <w:t xml:space="preserve">  </w:t>
      </w:r>
    </w:p>
    <w:p w14:paraId="31707111" w14:textId="77777777" w:rsidR="00434B78" w:rsidRPr="00BB3C04" w:rsidRDefault="00434B78" w:rsidP="00571697">
      <w:pPr>
        <w:spacing w:line="480" w:lineRule="auto"/>
        <w:ind w:firstLine="720"/>
        <w:rPr>
          <w:rFonts w:ascii="Century Gothic" w:hAnsi="Century Gothic"/>
          <w:sz w:val="22"/>
          <w:szCs w:val="22"/>
        </w:rPr>
      </w:pPr>
    </w:p>
    <w:p w14:paraId="41AE6CB9" w14:textId="77777777" w:rsidR="00434B78" w:rsidRPr="00BB3C04" w:rsidRDefault="00D64862">
      <w:pPr>
        <w:pStyle w:val="BodyA"/>
        <w:spacing w:after="0" w:line="480" w:lineRule="auto"/>
        <w:ind w:left="360"/>
        <w:rPr>
          <w:rFonts w:ascii="Century Gothic" w:hAnsi="Century Gothic"/>
        </w:rPr>
      </w:pPr>
      <w:r w:rsidRPr="00BB3C04">
        <w:rPr>
          <w:rFonts w:ascii="Century Gothic" w:hAnsi="Century Gothic"/>
          <w:b/>
          <w:bCs/>
        </w:rPr>
        <w:t>XI.  Process</w:t>
      </w:r>
      <w:r w:rsidRPr="00BB3C04">
        <w:rPr>
          <w:rFonts w:ascii="Century Gothic" w:hAnsi="Century Gothic"/>
        </w:rPr>
        <w:t xml:space="preserve">.   </w:t>
      </w:r>
    </w:p>
    <w:p w14:paraId="5B8DBCFD" w14:textId="77777777" w:rsidR="00434B78" w:rsidRPr="00BB3C04" w:rsidRDefault="00D64862">
      <w:pPr>
        <w:pStyle w:val="Body"/>
        <w:spacing w:line="480" w:lineRule="auto"/>
        <w:ind w:firstLine="720"/>
        <w:rPr>
          <w:rFonts w:ascii="Century Gothic" w:eastAsia="Calibri" w:hAnsi="Century Gothic" w:cs="Calibri"/>
          <w:sz w:val="22"/>
          <w:szCs w:val="22"/>
        </w:rPr>
      </w:pPr>
      <w:r w:rsidRPr="00BB3C04">
        <w:rPr>
          <w:rFonts w:ascii="Century Gothic" w:eastAsia="Calibri" w:hAnsi="Century Gothic" w:cs="Calibri"/>
          <w:sz w:val="22"/>
          <w:szCs w:val="22"/>
        </w:rPr>
        <w:t>In light of the foregoing, we respectfully recommend the</w:t>
      </w:r>
      <w:r w:rsidR="00681A0E" w:rsidRPr="00BB3C04">
        <w:rPr>
          <w:rFonts w:ascii="Century Gothic" w:eastAsia="Calibri" w:hAnsi="Century Gothic" w:cs="Calibri"/>
          <w:sz w:val="22"/>
          <w:szCs w:val="22"/>
        </w:rPr>
        <w:t xml:space="preserve"> </w:t>
      </w:r>
      <w:r w:rsidRPr="00BB3C04">
        <w:rPr>
          <w:rFonts w:ascii="Century Gothic" w:eastAsia="Calibri" w:hAnsi="Century Gothic" w:cs="Calibri"/>
          <w:sz w:val="22"/>
          <w:szCs w:val="22"/>
        </w:rPr>
        <w:t>Council follow a process for this matter substantially similar to the following:</w:t>
      </w:r>
    </w:p>
    <w:p w14:paraId="67981032" w14:textId="77777777" w:rsidR="00571697" w:rsidRPr="00BB3C04" w:rsidRDefault="00571697">
      <w:pPr>
        <w:pStyle w:val="ListParagraph"/>
        <w:numPr>
          <w:ilvl w:val="0"/>
          <w:numId w:val="16"/>
        </w:numPr>
        <w:spacing w:line="480" w:lineRule="auto"/>
        <w:rPr>
          <w:rFonts w:ascii="Century Gothic" w:hAnsi="Century Gothic"/>
        </w:rPr>
      </w:pPr>
      <w:r w:rsidRPr="00BB3C04">
        <w:rPr>
          <w:rFonts w:ascii="Century Gothic" w:hAnsi="Century Gothic"/>
        </w:rPr>
        <w:t xml:space="preserve">ENO’s proposed procedural schedule in the filing should be rejected. It is proper that the Council first convene a status conference before </w:t>
      </w:r>
      <w:r w:rsidR="00683530" w:rsidRPr="00BB3C04">
        <w:rPr>
          <w:rFonts w:ascii="Century Gothic" w:hAnsi="Century Gothic"/>
        </w:rPr>
        <w:t xml:space="preserve">such </w:t>
      </w:r>
      <w:r w:rsidRPr="00BB3C04">
        <w:rPr>
          <w:rFonts w:ascii="Century Gothic" w:hAnsi="Century Gothic"/>
        </w:rPr>
        <w:t xml:space="preserve">a procedural schedule is adopted. </w:t>
      </w:r>
      <w:r w:rsidR="00683530" w:rsidRPr="00BB3C04">
        <w:rPr>
          <w:rFonts w:ascii="Century Gothic" w:hAnsi="Century Gothic"/>
        </w:rPr>
        <w:t xml:space="preserve"> The purpose of the status conference is to ensure alignment in scope and schedule between the IRP, ENO’s proposal for new generation, and examination of the specific transmission constraints, local installed capacity requirements, and resource alternative options noted below.  </w:t>
      </w:r>
    </w:p>
    <w:p w14:paraId="4FB249A5" w14:textId="77777777" w:rsidR="00D5778A" w:rsidRPr="00BB3C04" w:rsidRDefault="00683530" w:rsidP="001677C0">
      <w:pPr>
        <w:pStyle w:val="ListParagraph"/>
        <w:numPr>
          <w:ilvl w:val="0"/>
          <w:numId w:val="16"/>
        </w:numPr>
        <w:spacing w:line="480" w:lineRule="auto"/>
        <w:rPr>
          <w:rFonts w:ascii="Century Gothic" w:hAnsi="Century Gothic"/>
        </w:rPr>
      </w:pPr>
      <w:r w:rsidRPr="00BB3C04">
        <w:rPr>
          <w:rFonts w:ascii="Century Gothic" w:hAnsi="Century Gothic"/>
        </w:rPr>
        <w:lastRenderedPageBreak/>
        <w:t>We request t</w:t>
      </w:r>
      <w:r w:rsidR="00D64862" w:rsidRPr="00BB3C04">
        <w:rPr>
          <w:rFonts w:ascii="Century Gothic" w:hAnsi="Century Gothic"/>
        </w:rPr>
        <w:t xml:space="preserve">he Council open a new docket to study transmission </w:t>
      </w:r>
      <w:proofErr w:type="gramStart"/>
      <w:r w:rsidR="00D64862" w:rsidRPr="00BB3C04">
        <w:rPr>
          <w:rFonts w:ascii="Century Gothic" w:hAnsi="Century Gothic"/>
        </w:rPr>
        <w:t>constraints</w:t>
      </w:r>
      <w:r w:rsidR="00FF541C" w:rsidRPr="00BB3C04">
        <w:rPr>
          <w:rFonts w:ascii="Century Gothic" w:hAnsi="Century Gothic"/>
        </w:rPr>
        <w:t>,</w:t>
      </w:r>
      <w:proofErr w:type="gramEnd"/>
      <w:r w:rsidR="00D64862" w:rsidRPr="00BB3C04">
        <w:rPr>
          <w:rFonts w:ascii="Century Gothic" w:hAnsi="Century Gothic"/>
        </w:rPr>
        <w:t xml:space="preserve"> local installed capacity requirements</w:t>
      </w:r>
      <w:r w:rsidR="00FF541C" w:rsidRPr="00BB3C04">
        <w:rPr>
          <w:rFonts w:ascii="Century Gothic" w:hAnsi="Century Gothic"/>
        </w:rPr>
        <w:t>, and resource alternatives for meeting those requirements</w:t>
      </w:r>
      <w:r w:rsidR="00D64862" w:rsidRPr="00BB3C04">
        <w:rPr>
          <w:rFonts w:ascii="Century Gothic" w:hAnsi="Century Gothic"/>
        </w:rPr>
        <w:t>.</w:t>
      </w:r>
      <w:r w:rsidR="00571697" w:rsidRPr="00BB3C04">
        <w:rPr>
          <w:rFonts w:ascii="Century Gothic" w:hAnsi="Century Gothic"/>
        </w:rPr>
        <w:t xml:space="preserve"> The analysis </w:t>
      </w:r>
      <w:r w:rsidR="00FF541C" w:rsidRPr="00BB3C04">
        <w:rPr>
          <w:rFonts w:ascii="Century Gothic" w:hAnsi="Century Gothic"/>
        </w:rPr>
        <w:t>should</w:t>
      </w:r>
      <w:r w:rsidR="00571697" w:rsidRPr="00BB3C04">
        <w:rPr>
          <w:rFonts w:ascii="Century Gothic" w:hAnsi="Century Gothic"/>
        </w:rPr>
        <w:t xml:space="preserve"> include expected demand, peak demand, risks to transmission due to storm, </w:t>
      </w:r>
      <w:r w:rsidR="00CF6EFD" w:rsidRPr="00BB3C04">
        <w:rPr>
          <w:rFonts w:ascii="Century Gothic" w:hAnsi="Century Gothic"/>
        </w:rPr>
        <w:t xml:space="preserve">and sources of local capacity.  Analysis </w:t>
      </w:r>
      <w:r w:rsidR="00FF541C" w:rsidRPr="00BB3C04">
        <w:rPr>
          <w:rFonts w:ascii="Century Gothic" w:hAnsi="Century Gothic"/>
        </w:rPr>
        <w:t>should</w:t>
      </w:r>
      <w:r w:rsidR="00CF6EFD" w:rsidRPr="00BB3C04">
        <w:rPr>
          <w:rFonts w:ascii="Century Gothic" w:hAnsi="Century Gothic"/>
        </w:rPr>
        <w:t xml:space="preserve"> also include </w:t>
      </w:r>
      <w:r w:rsidR="00FF541C" w:rsidRPr="00BB3C04">
        <w:rPr>
          <w:rFonts w:ascii="Century Gothic" w:hAnsi="Century Gothic"/>
        </w:rPr>
        <w:t xml:space="preserve">considerations of </w:t>
      </w:r>
      <w:r w:rsidR="00CF6EFD" w:rsidRPr="00BB3C04">
        <w:rPr>
          <w:rFonts w:ascii="Century Gothic" w:hAnsi="Century Gothic"/>
        </w:rPr>
        <w:t xml:space="preserve">potential for </w:t>
      </w:r>
      <w:r w:rsidR="00571697" w:rsidRPr="00BB3C04">
        <w:rPr>
          <w:rFonts w:ascii="Century Gothic" w:hAnsi="Century Gothic"/>
        </w:rPr>
        <w:t xml:space="preserve">distributed generation, projected demand side management targets, demand response, renewable energy PPAs, </w:t>
      </w:r>
      <w:r w:rsidRPr="00BB3C04">
        <w:rPr>
          <w:rFonts w:ascii="Century Gothic" w:hAnsi="Century Gothic"/>
        </w:rPr>
        <w:t xml:space="preserve">storage, </w:t>
      </w:r>
      <w:r w:rsidR="00571697" w:rsidRPr="00BB3C04">
        <w:rPr>
          <w:rFonts w:ascii="Century Gothic" w:hAnsi="Century Gothic"/>
        </w:rPr>
        <w:t xml:space="preserve">and other alternatives that </w:t>
      </w:r>
      <w:r w:rsidR="004F56E7" w:rsidRPr="00BB3C04">
        <w:rPr>
          <w:rFonts w:ascii="Century Gothic" w:hAnsi="Century Gothic"/>
        </w:rPr>
        <w:t xml:space="preserve">could be part of the resource mix that </w:t>
      </w:r>
      <w:r w:rsidR="00571697" w:rsidRPr="00BB3C04">
        <w:rPr>
          <w:rFonts w:ascii="Century Gothic" w:hAnsi="Century Gothic"/>
        </w:rPr>
        <w:t>are clean, renewable, and affordable.</w:t>
      </w:r>
      <w:r w:rsidR="001677C0" w:rsidRPr="00BB3C04">
        <w:rPr>
          <w:rFonts w:ascii="Century Gothic" w:hAnsi="Century Gothic"/>
        </w:rPr>
        <w:t xml:space="preserve">  The </w:t>
      </w:r>
      <w:r w:rsidR="00D5778A" w:rsidRPr="00BB3C04">
        <w:rPr>
          <w:rFonts w:ascii="Century Gothic" w:hAnsi="Century Gothic"/>
        </w:rPr>
        <w:t>docket would culminate</w:t>
      </w:r>
      <w:r w:rsidR="001677C0" w:rsidRPr="00BB3C04">
        <w:rPr>
          <w:rFonts w:ascii="Century Gothic" w:hAnsi="Century Gothic"/>
        </w:rPr>
        <w:t xml:space="preserve"> </w:t>
      </w:r>
      <w:r w:rsidR="00D5778A" w:rsidRPr="00BB3C04">
        <w:rPr>
          <w:rFonts w:ascii="Century Gothic" w:hAnsi="Century Gothic"/>
        </w:rPr>
        <w:t>with</w:t>
      </w:r>
      <w:r w:rsidR="001677C0" w:rsidRPr="00BB3C04">
        <w:rPr>
          <w:rFonts w:ascii="Century Gothic" w:hAnsi="Century Gothic"/>
        </w:rPr>
        <w:t xml:space="preserve"> a Technical Report prepared by the </w:t>
      </w:r>
      <w:r w:rsidR="00D64862" w:rsidRPr="00BB3C04">
        <w:rPr>
          <w:rFonts w:ascii="Century Gothic" w:hAnsi="Century Gothic"/>
        </w:rPr>
        <w:t xml:space="preserve">Council </w:t>
      </w:r>
      <w:r w:rsidR="001677C0" w:rsidRPr="00BB3C04">
        <w:rPr>
          <w:rFonts w:ascii="Century Gothic" w:hAnsi="Century Gothic"/>
        </w:rPr>
        <w:t>A</w:t>
      </w:r>
      <w:r w:rsidR="00D64862" w:rsidRPr="00BB3C04">
        <w:rPr>
          <w:rFonts w:ascii="Century Gothic" w:hAnsi="Century Gothic"/>
        </w:rPr>
        <w:t>dvisors</w:t>
      </w:r>
      <w:r w:rsidR="001677C0" w:rsidRPr="00BB3C04">
        <w:rPr>
          <w:rFonts w:ascii="Century Gothic" w:hAnsi="Century Gothic"/>
        </w:rPr>
        <w:t xml:space="preserve"> </w:t>
      </w:r>
      <w:r w:rsidRPr="00BB3C04">
        <w:rPr>
          <w:rFonts w:ascii="Century Gothic" w:hAnsi="Century Gothic"/>
        </w:rPr>
        <w:t xml:space="preserve">to be completed </w:t>
      </w:r>
      <w:r w:rsidR="00D5778A" w:rsidRPr="00BB3C04">
        <w:rPr>
          <w:rFonts w:ascii="Century Gothic" w:hAnsi="Century Gothic"/>
        </w:rPr>
        <w:t xml:space="preserve">and entered into the record prior to procedural action </w:t>
      </w:r>
      <w:r w:rsidRPr="00BB3C04">
        <w:rPr>
          <w:rFonts w:ascii="Century Gothic" w:hAnsi="Century Gothic"/>
        </w:rPr>
        <w:t>related to</w:t>
      </w:r>
      <w:r w:rsidR="00D5778A" w:rsidRPr="00BB3C04">
        <w:rPr>
          <w:rFonts w:ascii="Century Gothic" w:hAnsi="Century Gothic"/>
        </w:rPr>
        <w:t xml:space="preserve"> </w:t>
      </w:r>
      <w:r w:rsidRPr="00BB3C04">
        <w:rPr>
          <w:rFonts w:ascii="Century Gothic" w:hAnsi="Century Gothic"/>
        </w:rPr>
        <w:t xml:space="preserve">ENO’s proposed CT plant.  </w:t>
      </w:r>
      <w:r w:rsidR="00681A0E" w:rsidRPr="00BB3C04">
        <w:rPr>
          <w:rFonts w:ascii="Century Gothic" w:hAnsi="Century Gothic"/>
        </w:rPr>
        <w:t xml:space="preserve">We expect that the time and cost associated with this due diligence need not be excessive and will provide critical insight regarding the prudence of additional resource investments considered by the Council.   </w:t>
      </w:r>
      <w:r w:rsidR="00D5778A" w:rsidRPr="00BB3C04">
        <w:rPr>
          <w:rFonts w:ascii="Century Gothic" w:hAnsi="Century Gothic"/>
        </w:rPr>
        <w:t xml:space="preserve"> </w:t>
      </w:r>
    </w:p>
    <w:p w14:paraId="05C025F9" w14:textId="77777777" w:rsidR="00434B78" w:rsidRPr="00BB3C04" w:rsidRDefault="00D64862" w:rsidP="0081281E">
      <w:pPr>
        <w:pStyle w:val="ListParagraph"/>
        <w:numPr>
          <w:ilvl w:val="0"/>
          <w:numId w:val="16"/>
        </w:numPr>
        <w:spacing w:after="0" w:line="480" w:lineRule="auto"/>
        <w:rPr>
          <w:rFonts w:ascii="Century Gothic" w:hAnsi="Century Gothic"/>
        </w:rPr>
      </w:pPr>
      <w:r w:rsidRPr="00BB3C04">
        <w:rPr>
          <w:rFonts w:ascii="Century Gothic" w:hAnsi="Century Gothic"/>
        </w:rPr>
        <w:t xml:space="preserve">Following completion of the </w:t>
      </w:r>
      <w:r w:rsidR="00681A0E" w:rsidRPr="00BB3C04">
        <w:rPr>
          <w:rFonts w:ascii="Century Gothic" w:hAnsi="Century Gothic"/>
        </w:rPr>
        <w:t>Technical</w:t>
      </w:r>
      <w:r w:rsidRPr="00BB3C04">
        <w:rPr>
          <w:rFonts w:ascii="Century Gothic" w:hAnsi="Century Gothic"/>
        </w:rPr>
        <w:t xml:space="preserve"> </w:t>
      </w:r>
      <w:r w:rsidR="00681A0E" w:rsidRPr="00BB3C04">
        <w:rPr>
          <w:rFonts w:ascii="Century Gothic" w:hAnsi="Century Gothic"/>
        </w:rPr>
        <w:t>R</w:t>
      </w:r>
      <w:r w:rsidRPr="00BB3C04">
        <w:rPr>
          <w:rFonts w:ascii="Century Gothic" w:hAnsi="Century Gothic"/>
        </w:rPr>
        <w:t xml:space="preserve">eport, </w:t>
      </w:r>
      <w:r w:rsidR="00683530" w:rsidRPr="00BB3C04">
        <w:rPr>
          <w:rFonts w:ascii="Century Gothic" w:hAnsi="Century Gothic"/>
        </w:rPr>
        <w:t xml:space="preserve">the </w:t>
      </w:r>
      <w:r w:rsidRPr="00BB3C04">
        <w:rPr>
          <w:rFonts w:ascii="Century Gothic" w:hAnsi="Century Gothic"/>
        </w:rPr>
        <w:t xml:space="preserve">Council </w:t>
      </w:r>
      <w:r w:rsidR="00683530" w:rsidRPr="00BB3C04">
        <w:rPr>
          <w:rFonts w:ascii="Century Gothic" w:hAnsi="Century Gothic"/>
        </w:rPr>
        <w:t xml:space="preserve">would set a second status conference to </w:t>
      </w:r>
      <w:r w:rsidR="00681A0E" w:rsidRPr="00BB3C04">
        <w:rPr>
          <w:rFonts w:ascii="Century Gothic" w:hAnsi="Century Gothic"/>
        </w:rPr>
        <w:t xml:space="preserve">determine next steps for consideration of </w:t>
      </w:r>
      <w:r w:rsidR="00683530" w:rsidRPr="00BB3C04">
        <w:rPr>
          <w:rFonts w:ascii="Century Gothic" w:hAnsi="Century Gothic"/>
        </w:rPr>
        <w:t xml:space="preserve">ENO’s proposed CT plant </w:t>
      </w:r>
      <w:r w:rsidR="00681A0E" w:rsidRPr="00BB3C04">
        <w:rPr>
          <w:rFonts w:ascii="Century Gothic" w:hAnsi="Century Gothic"/>
        </w:rPr>
        <w:t xml:space="preserve">and its alternatives.  </w:t>
      </w:r>
    </w:p>
    <w:p w14:paraId="377D6B91" w14:textId="77777777" w:rsidR="00434B78" w:rsidRPr="00BB3C04" w:rsidRDefault="00434B78">
      <w:pPr>
        <w:pStyle w:val="ListParagraph"/>
        <w:spacing w:after="0" w:line="480" w:lineRule="auto"/>
        <w:ind w:left="1440"/>
        <w:rPr>
          <w:rFonts w:ascii="Century Gothic" w:hAnsi="Century Gothic"/>
        </w:rPr>
      </w:pPr>
    </w:p>
    <w:p w14:paraId="619476A9" w14:textId="77777777" w:rsidR="00434B78" w:rsidRPr="00BB3C04" w:rsidRDefault="00434B78">
      <w:pPr>
        <w:pStyle w:val="Body"/>
        <w:rPr>
          <w:rFonts w:ascii="Century Gothic" w:hAnsi="Century Gothic"/>
          <w:sz w:val="22"/>
          <w:szCs w:val="22"/>
        </w:rPr>
      </w:pPr>
    </w:p>
    <w:p w14:paraId="17991B32" w14:textId="77777777" w:rsidR="00434B78" w:rsidRPr="00BB3C04" w:rsidRDefault="00D64862">
      <w:pPr>
        <w:pStyle w:val="ListParagraph"/>
        <w:spacing w:after="0" w:line="480" w:lineRule="auto"/>
        <w:ind w:left="0"/>
        <w:rPr>
          <w:rFonts w:ascii="Century Gothic" w:hAnsi="Century Gothic"/>
        </w:rPr>
      </w:pPr>
      <w:r w:rsidRPr="00BB3C04">
        <w:rPr>
          <w:rFonts w:ascii="Century Gothic" w:hAnsi="Century Gothic"/>
        </w:rPr>
        <w:t xml:space="preserve">It is our sincere hope that Council will consider the requests in the Alliance’s reply motion. We believe this will add transparency to the process and provide the best outcome to ratepayers. </w:t>
      </w:r>
    </w:p>
    <w:p w14:paraId="67B512EC" w14:textId="77777777" w:rsidR="00434B78" w:rsidRPr="00BB3C04" w:rsidRDefault="00434B78">
      <w:pPr>
        <w:pStyle w:val="Body"/>
        <w:rPr>
          <w:rFonts w:ascii="Century Gothic" w:hAnsi="Century Gothic"/>
          <w:sz w:val="22"/>
          <w:szCs w:val="22"/>
        </w:rPr>
      </w:pPr>
    </w:p>
    <w:p w14:paraId="28A3C5B2"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t xml:space="preserve">All communications and pleadings in this docket should be directed </w:t>
      </w:r>
      <w:proofErr w:type="gramStart"/>
      <w:r w:rsidRPr="00BB3C04">
        <w:rPr>
          <w:rFonts w:ascii="Century Gothic" w:hAnsi="Century Gothic"/>
        </w:rPr>
        <w:t>to :</w:t>
      </w:r>
      <w:proofErr w:type="gramEnd"/>
    </w:p>
    <w:p w14:paraId="2DE40EF6"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t xml:space="preserve">Casey </w:t>
      </w:r>
      <w:proofErr w:type="spellStart"/>
      <w:r w:rsidRPr="00BB3C04">
        <w:rPr>
          <w:rFonts w:ascii="Century Gothic" w:hAnsi="Century Gothic"/>
        </w:rPr>
        <w:t>DeMoss</w:t>
      </w:r>
      <w:proofErr w:type="spellEnd"/>
    </w:p>
    <w:p w14:paraId="211ED048"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t>Alliance for Affordable Energy</w:t>
      </w:r>
    </w:p>
    <w:p w14:paraId="362916A0"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lastRenderedPageBreak/>
        <w:t>4035 Washington Ave</w:t>
      </w:r>
    </w:p>
    <w:p w14:paraId="6155C201"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t>New Orleans, LA 70125</w:t>
      </w:r>
    </w:p>
    <w:p w14:paraId="32007DF3" w14:textId="77777777" w:rsidR="00434B78" w:rsidRPr="00BB3C04" w:rsidRDefault="00D64862">
      <w:pPr>
        <w:pStyle w:val="ListParagraph"/>
        <w:spacing w:after="0" w:line="240" w:lineRule="auto"/>
        <w:ind w:left="0"/>
        <w:jc w:val="center"/>
        <w:rPr>
          <w:rFonts w:ascii="Century Gothic" w:hAnsi="Century Gothic"/>
        </w:rPr>
      </w:pPr>
      <w:r w:rsidRPr="00BB3C04">
        <w:rPr>
          <w:rFonts w:ascii="Century Gothic" w:hAnsi="Century Gothic"/>
        </w:rPr>
        <w:t>(</w:t>
      </w:r>
      <w:proofErr w:type="gramStart"/>
      <w:r w:rsidRPr="00BB3C04">
        <w:rPr>
          <w:rFonts w:ascii="Century Gothic" w:hAnsi="Century Gothic"/>
        </w:rPr>
        <w:t>504)208</w:t>
      </w:r>
      <w:proofErr w:type="gramEnd"/>
      <w:r w:rsidRPr="00BB3C04">
        <w:rPr>
          <w:rFonts w:ascii="Century Gothic" w:hAnsi="Century Gothic"/>
        </w:rPr>
        <w:t>-9761</w:t>
      </w:r>
    </w:p>
    <w:p w14:paraId="57ECA818" w14:textId="77777777" w:rsidR="00434B78" w:rsidRPr="00BB3C04" w:rsidRDefault="00D00FDF">
      <w:pPr>
        <w:pStyle w:val="ListParagraph"/>
        <w:spacing w:after="0" w:line="240" w:lineRule="auto"/>
        <w:ind w:left="0"/>
        <w:jc w:val="center"/>
        <w:rPr>
          <w:rStyle w:val="None"/>
          <w:rFonts w:ascii="Century Gothic" w:hAnsi="Century Gothic"/>
        </w:rPr>
      </w:pPr>
      <w:hyperlink r:id="rId13" w:history="1">
        <w:r w:rsidR="00D64862" w:rsidRPr="00BB3C04">
          <w:rPr>
            <w:rStyle w:val="Hyperlink0"/>
            <w:rFonts w:ascii="Century Gothic" w:hAnsi="Century Gothic"/>
            <w:sz w:val="22"/>
            <w:szCs w:val="22"/>
          </w:rPr>
          <w:t>casey@all4energy.org</w:t>
        </w:r>
      </w:hyperlink>
    </w:p>
    <w:p w14:paraId="2CF9923D" w14:textId="77777777" w:rsidR="00434B78" w:rsidRPr="00BB3C04" w:rsidRDefault="00D64862">
      <w:pPr>
        <w:pStyle w:val="ListParagraph"/>
        <w:spacing w:after="0" w:line="240" w:lineRule="auto"/>
        <w:ind w:left="0"/>
        <w:jc w:val="center"/>
        <w:rPr>
          <w:rStyle w:val="None"/>
          <w:rFonts w:ascii="Century Gothic" w:hAnsi="Century Gothic"/>
        </w:rPr>
      </w:pPr>
      <w:r w:rsidRPr="00BB3C04">
        <w:rPr>
          <w:rStyle w:val="None"/>
          <w:rFonts w:ascii="Century Gothic" w:hAnsi="Century Gothic"/>
        </w:rPr>
        <w:t>cc: logan@all4energy.org</w:t>
      </w:r>
    </w:p>
    <w:p w14:paraId="7D6BE8C0" w14:textId="77777777" w:rsidR="00434B78" w:rsidRPr="00BB3C04" w:rsidRDefault="00434B78">
      <w:pPr>
        <w:pStyle w:val="ListParagraph"/>
        <w:spacing w:after="0" w:line="240" w:lineRule="auto"/>
        <w:ind w:left="0"/>
        <w:jc w:val="center"/>
        <w:rPr>
          <w:rFonts w:ascii="Century Gothic" w:hAnsi="Century Gothic"/>
        </w:rPr>
      </w:pPr>
    </w:p>
    <w:p w14:paraId="2FCD0F9A" w14:textId="77777777" w:rsidR="00434B78" w:rsidRPr="00BB3C04" w:rsidRDefault="00434B78">
      <w:pPr>
        <w:pStyle w:val="ListParagraph"/>
        <w:spacing w:after="0" w:line="240" w:lineRule="auto"/>
        <w:ind w:left="0"/>
        <w:jc w:val="center"/>
        <w:rPr>
          <w:rFonts w:ascii="Century Gothic" w:hAnsi="Century Gothic"/>
        </w:rPr>
      </w:pPr>
    </w:p>
    <w:p w14:paraId="68DC588A" w14:textId="77777777" w:rsidR="00434B78" w:rsidRPr="00BB3C04" w:rsidRDefault="00434B78">
      <w:pPr>
        <w:pStyle w:val="ListParagraph"/>
        <w:spacing w:after="0" w:line="240" w:lineRule="auto"/>
        <w:ind w:left="0"/>
        <w:jc w:val="center"/>
        <w:rPr>
          <w:rFonts w:ascii="Century Gothic" w:hAnsi="Century Gothic"/>
        </w:rPr>
      </w:pPr>
    </w:p>
    <w:p w14:paraId="683D9EEA" w14:textId="77777777" w:rsidR="00434B78" w:rsidRPr="00BB3C04" w:rsidRDefault="00D64862">
      <w:pPr>
        <w:pStyle w:val="ListParagraph"/>
        <w:spacing w:after="0" w:line="240" w:lineRule="auto"/>
        <w:ind w:left="0"/>
        <w:rPr>
          <w:rStyle w:val="None"/>
          <w:rFonts w:ascii="Century Gothic" w:hAnsi="Century Gothic"/>
        </w:rPr>
      </w:pPr>
      <w:r w:rsidRPr="00BB3C04">
        <w:rPr>
          <w:rStyle w:val="None"/>
          <w:rFonts w:ascii="Century Gothic" w:hAnsi="Century Gothic"/>
        </w:rPr>
        <w:t>Respectfully Submitted,</w:t>
      </w:r>
    </w:p>
    <w:p w14:paraId="1F066FB8" w14:textId="77777777" w:rsidR="00434B78" w:rsidRPr="00BB3C04" w:rsidRDefault="00434B78">
      <w:pPr>
        <w:pStyle w:val="ListParagraph"/>
        <w:spacing w:after="0" w:line="240" w:lineRule="auto"/>
        <w:ind w:left="0"/>
        <w:rPr>
          <w:rFonts w:ascii="Century Gothic" w:hAnsi="Century Gothic"/>
        </w:rPr>
      </w:pPr>
    </w:p>
    <w:p w14:paraId="54F8B138" w14:textId="77777777" w:rsidR="00434B78" w:rsidRPr="00BB3C04" w:rsidRDefault="00434B78">
      <w:pPr>
        <w:pStyle w:val="ListParagraph"/>
        <w:spacing w:after="0" w:line="240" w:lineRule="auto"/>
        <w:ind w:left="0"/>
        <w:rPr>
          <w:rFonts w:ascii="Century Gothic" w:hAnsi="Century Gothic"/>
        </w:rPr>
      </w:pPr>
    </w:p>
    <w:p w14:paraId="63B3A734" w14:textId="77777777" w:rsidR="00434B78" w:rsidRPr="00BB3C04" w:rsidRDefault="00434B78">
      <w:pPr>
        <w:pStyle w:val="ListParagraph"/>
        <w:spacing w:after="0" w:line="240" w:lineRule="auto"/>
        <w:ind w:left="0"/>
        <w:rPr>
          <w:rFonts w:ascii="Century Gothic" w:hAnsi="Century Gothic"/>
        </w:rPr>
      </w:pPr>
    </w:p>
    <w:p w14:paraId="7E226B60" w14:textId="77777777" w:rsidR="00434B78" w:rsidRPr="00BB3C04" w:rsidRDefault="00D64862">
      <w:pPr>
        <w:pStyle w:val="ListParagraph"/>
        <w:spacing w:after="0" w:line="240" w:lineRule="auto"/>
        <w:ind w:left="0"/>
        <w:rPr>
          <w:rStyle w:val="None"/>
          <w:rFonts w:ascii="Century Gothic" w:hAnsi="Century Gothic"/>
        </w:rPr>
      </w:pPr>
      <w:r w:rsidRPr="00BB3C04">
        <w:rPr>
          <w:rStyle w:val="None"/>
          <w:rFonts w:ascii="Century Gothic" w:hAnsi="Century Gothic"/>
        </w:rPr>
        <w:t xml:space="preserve">Casey </w:t>
      </w:r>
      <w:proofErr w:type="spellStart"/>
      <w:r w:rsidRPr="00BB3C04">
        <w:rPr>
          <w:rStyle w:val="None"/>
          <w:rFonts w:ascii="Century Gothic" w:hAnsi="Century Gothic"/>
        </w:rPr>
        <w:t>DeMoss</w:t>
      </w:r>
      <w:proofErr w:type="spellEnd"/>
    </w:p>
    <w:p w14:paraId="097E3AE3" w14:textId="77777777" w:rsidR="00434B78" w:rsidRPr="00BB3C04" w:rsidRDefault="00D64862">
      <w:pPr>
        <w:pStyle w:val="ListParagraph"/>
        <w:spacing w:after="0" w:line="240" w:lineRule="auto"/>
        <w:ind w:left="0"/>
        <w:rPr>
          <w:rStyle w:val="None"/>
          <w:rFonts w:ascii="Century Gothic" w:hAnsi="Century Gothic"/>
        </w:rPr>
      </w:pPr>
      <w:r w:rsidRPr="00BB3C04">
        <w:rPr>
          <w:rStyle w:val="None"/>
          <w:rFonts w:ascii="Century Gothic" w:hAnsi="Century Gothic"/>
        </w:rPr>
        <w:t>CEO</w:t>
      </w:r>
    </w:p>
    <w:p w14:paraId="4AA5D76D" w14:textId="77777777" w:rsidR="00434B78" w:rsidRPr="00BB3C04" w:rsidRDefault="00D64862">
      <w:pPr>
        <w:pStyle w:val="ListParagraph"/>
        <w:spacing w:after="0" w:line="240" w:lineRule="auto"/>
        <w:ind w:left="0"/>
        <w:rPr>
          <w:rStyle w:val="None"/>
          <w:rFonts w:ascii="Century Gothic" w:hAnsi="Century Gothic"/>
        </w:rPr>
      </w:pPr>
      <w:r w:rsidRPr="00BB3C04">
        <w:rPr>
          <w:rStyle w:val="None"/>
          <w:rFonts w:ascii="Century Gothic" w:hAnsi="Century Gothic"/>
        </w:rPr>
        <w:t>Alliance for Affordable Energy</w:t>
      </w:r>
    </w:p>
    <w:p w14:paraId="57465CF1" w14:textId="77777777" w:rsidR="00434B78" w:rsidRPr="00BB3C04" w:rsidRDefault="00434B78">
      <w:pPr>
        <w:pStyle w:val="ListParagraph"/>
        <w:spacing w:after="0" w:line="240" w:lineRule="auto"/>
        <w:ind w:left="0"/>
        <w:rPr>
          <w:rFonts w:ascii="Century Gothic" w:hAnsi="Century Gothic"/>
        </w:rPr>
      </w:pPr>
    </w:p>
    <w:p w14:paraId="41687C6B" w14:textId="77777777" w:rsidR="00434B78" w:rsidRPr="00BB3C04" w:rsidRDefault="00434B78">
      <w:pPr>
        <w:pStyle w:val="ListParagraph"/>
        <w:spacing w:after="0" w:line="240" w:lineRule="auto"/>
        <w:ind w:left="0"/>
        <w:rPr>
          <w:rFonts w:ascii="Century Gothic" w:hAnsi="Century Gothic"/>
        </w:rPr>
      </w:pPr>
    </w:p>
    <w:p w14:paraId="6079D9CE" w14:textId="77777777" w:rsidR="00434B78" w:rsidRPr="00BB3C04" w:rsidRDefault="00434B78">
      <w:pPr>
        <w:pStyle w:val="ListParagraph"/>
        <w:spacing w:after="0" w:line="240" w:lineRule="auto"/>
        <w:ind w:left="0"/>
        <w:rPr>
          <w:rFonts w:ascii="Century Gothic" w:hAnsi="Century Gothic"/>
        </w:rPr>
      </w:pPr>
    </w:p>
    <w:p w14:paraId="3DA591DF" w14:textId="77777777" w:rsidR="00434B78" w:rsidRPr="00BB3C04" w:rsidRDefault="00434B78">
      <w:pPr>
        <w:pStyle w:val="ListParagraph"/>
        <w:spacing w:after="0" w:line="240" w:lineRule="auto"/>
        <w:ind w:left="0"/>
        <w:rPr>
          <w:rFonts w:ascii="Century Gothic" w:hAnsi="Century Gothic"/>
        </w:rPr>
      </w:pPr>
    </w:p>
    <w:p w14:paraId="13D9F048" w14:textId="77777777" w:rsidR="00434B78" w:rsidRPr="00BB3C04" w:rsidRDefault="00434B78">
      <w:pPr>
        <w:pStyle w:val="ListParagraph"/>
        <w:spacing w:after="0" w:line="240" w:lineRule="auto"/>
        <w:ind w:left="0"/>
        <w:rPr>
          <w:rFonts w:ascii="Century Gothic" w:hAnsi="Century Gothic"/>
        </w:rPr>
      </w:pPr>
    </w:p>
    <w:p w14:paraId="2AE3AC96" w14:textId="77777777" w:rsidR="00434B78" w:rsidRPr="00BB3C04" w:rsidRDefault="00434B78">
      <w:pPr>
        <w:pStyle w:val="ListParagraph"/>
        <w:spacing w:after="0" w:line="240" w:lineRule="auto"/>
        <w:ind w:left="0"/>
        <w:rPr>
          <w:rFonts w:ascii="Century Gothic" w:hAnsi="Century Gothic"/>
        </w:rPr>
      </w:pPr>
    </w:p>
    <w:p w14:paraId="7B60B355" w14:textId="77777777" w:rsidR="00434B78" w:rsidRPr="00BB3C04" w:rsidRDefault="00434B78">
      <w:pPr>
        <w:pStyle w:val="ListParagraph"/>
        <w:spacing w:after="0" w:line="240" w:lineRule="auto"/>
        <w:ind w:left="0"/>
        <w:rPr>
          <w:rFonts w:ascii="Century Gothic" w:hAnsi="Century Gothic"/>
        </w:rPr>
      </w:pPr>
    </w:p>
    <w:p w14:paraId="47CCB09A" w14:textId="77777777" w:rsidR="00434B78" w:rsidRPr="00BB3C04" w:rsidRDefault="00D64862">
      <w:pPr>
        <w:pStyle w:val="ListParagraph"/>
        <w:spacing w:after="0" w:line="240" w:lineRule="auto"/>
        <w:ind w:left="0"/>
        <w:jc w:val="center"/>
        <w:rPr>
          <w:rStyle w:val="None"/>
          <w:rFonts w:ascii="Century Gothic" w:hAnsi="Century Gothic"/>
        </w:rPr>
      </w:pPr>
      <w:r w:rsidRPr="00BB3C04">
        <w:rPr>
          <w:rStyle w:val="None"/>
          <w:rFonts w:ascii="Century Gothic" w:hAnsi="Century Gothic"/>
        </w:rPr>
        <w:t>Certificate of Service</w:t>
      </w:r>
    </w:p>
    <w:p w14:paraId="129FCD01" w14:textId="77777777" w:rsidR="00434B78" w:rsidRPr="00BB3C04" w:rsidRDefault="00434B78">
      <w:pPr>
        <w:pStyle w:val="ListParagraph"/>
        <w:spacing w:after="0" w:line="240" w:lineRule="auto"/>
        <w:ind w:left="0"/>
        <w:jc w:val="center"/>
        <w:rPr>
          <w:rFonts w:ascii="Century Gothic" w:hAnsi="Century Gothic"/>
        </w:rPr>
      </w:pPr>
    </w:p>
    <w:p w14:paraId="178856AA" w14:textId="77777777" w:rsidR="00434B78" w:rsidRPr="00BB3C04" w:rsidRDefault="00D64862">
      <w:pPr>
        <w:pStyle w:val="BodyA"/>
        <w:spacing w:after="0" w:line="240" w:lineRule="auto"/>
        <w:jc w:val="center"/>
        <w:rPr>
          <w:rStyle w:val="None"/>
          <w:rFonts w:ascii="Century Gothic" w:hAnsi="Century Gothic"/>
        </w:rPr>
      </w:pPr>
      <w:r w:rsidRPr="00BB3C04">
        <w:rPr>
          <w:rStyle w:val="None"/>
          <w:rFonts w:ascii="Century Gothic" w:hAnsi="Century Gothic"/>
        </w:rPr>
        <w:t>I hereby certify that I have this ____ day of June, 2016, served copies of the foregoing pleading upon all other known parties, of this proceeding, as listed below, by U.S. Mail, email, hand delivery, or electronic mail.</w:t>
      </w:r>
    </w:p>
    <w:p w14:paraId="64716D2E" w14:textId="77777777" w:rsidR="00434B78" w:rsidRPr="00BB3C04" w:rsidRDefault="00434B78">
      <w:pPr>
        <w:pStyle w:val="BodyA"/>
        <w:spacing w:after="0" w:line="240" w:lineRule="auto"/>
        <w:rPr>
          <w:rFonts w:ascii="Century Gothic" w:hAnsi="Century Gothic"/>
        </w:rPr>
      </w:pPr>
    </w:p>
    <w:p w14:paraId="6E766B1B" w14:textId="77777777" w:rsidR="00434B78" w:rsidRPr="00BB3C04" w:rsidRDefault="00434B78">
      <w:pPr>
        <w:pStyle w:val="BodyA"/>
        <w:spacing w:after="0" w:line="240" w:lineRule="auto"/>
        <w:rPr>
          <w:rFonts w:ascii="Century Gothic" w:hAnsi="Century Gothic"/>
        </w:rPr>
      </w:pPr>
    </w:p>
    <w:p w14:paraId="4FF7CC24" w14:textId="77777777" w:rsidR="00434B78" w:rsidRPr="00BB3C04" w:rsidRDefault="00434B78">
      <w:pPr>
        <w:pStyle w:val="BodyA"/>
        <w:spacing w:after="0" w:line="240" w:lineRule="auto"/>
        <w:rPr>
          <w:rFonts w:ascii="Century Gothic" w:hAnsi="Century Gothic"/>
        </w:rPr>
      </w:pPr>
    </w:p>
    <w:p w14:paraId="705F591E" w14:textId="77777777" w:rsidR="00434B78" w:rsidRPr="00BB3C04" w:rsidRDefault="00434B78">
      <w:pPr>
        <w:pStyle w:val="BodyA"/>
        <w:spacing w:after="0" w:line="240" w:lineRule="auto"/>
        <w:rPr>
          <w:rFonts w:ascii="Century Gothic" w:hAnsi="Century Gothic"/>
        </w:rPr>
      </w:pPr>
    </w:p>
    <w:p w14:paraId="14EABE26" w14:textId="77777777" w:rsidR="00434B78" w:rsidRPr="00BB3C04" w:rsidRDefault="00434B78">
      <w:pPr>
        <w:pStyle w:val="BodyA"/>
        <w:spacing w:after="0" w:line="240" w:lineRule="auto"/>
        <w:jc w:val="right"/>
        <w:rPr>
          <w:rFonts w:ascii="Century Gothic" w:hAnsi="Century Gothic"/>
        </w:rPr>
      </w:pPr>
    </w:p>
    <w:p w14:paraId="0C8D812A" w14:textId="77777777" w:rsidR="00434B78" w:rsidRPr="00BB3C04" w:rsidRDefault="00D64862">
      <w:pPr>
        <w:pStyle w:val="BodyA"/>
        <w:spacing w:after="0" w:line="240" w:lineRule="auto"/>
        <w:jc w:val="right"/>
        <w:rPr>
          <w:rStyle w:val="None"/>
          <w:rFonts w:ascii="Century Gothic" w:hAnsi="Century Gothic"/>
        </w:rPr>
      </w:pPr>
      <w:r w:rsidRPr="00BB3C04">
        <w:rPr>
          <w:rStyle w:val="None"/>
          <w:rFonts w:ascii="Century Gothic" w:hAnsi="Century Gothic"/>
        </w:rPr>
        <w:t>________________________________</w:t>
      </w:r>
    </w:p>
    <w:p w14:paraId="2BA0D511" w14:textId="77777777" w:rsidR="00434B78" w:rsidRPr="00BB3C04" w:rsidRDefault="00D64862">
      <w:pPr>
        <w:pStyle w:val="BodyA"/>
        <w:spacing w:after="0" w:line="240" w:lineRule="auto"/>
        <w:jc w:val="right"/>
        <w:rPr>
          <w:rFonts w:ascii="Century Gothic" w:hAnsi="Century Gothic"/>
        </w:rPr>
      </w:pPr>
      <w:r w:rsidRPr="00BB3C04">
        <w:rPr>
          <w:rStyle w:val="None"/>
          <w:rFonts w:ascii="Century Gothic" w:hAnsi="Century Gothic"/>
          <w:lang w:val="de-DE"/>
        </w:rPr>
        <w:t xml:space="preserve">Casey DeMoss                            </w:t>
      </w:r>
    </w:p>
    <w:sectPr w:rsidR="00434B78" w:rsidRPr="00BB3C04" w:rsidSect="00434B78">
      <w:headerReference w:type="default" r:id="rId14"/>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19AB" w14:textId="77777777" w:rsidR="00EF380C" w:rsidRDefault="00EF380C">
      <w:r>
        <w:separator/>
      </w:r>
    </w:p>
  </w:endnote>
  <w:endnote w:type="continuationSeparator" w:id="0">
    <w:p w14:paraId="20CB2950" w14:textId="77777777" w:rsidR="00EF380C" w:rsidRDefault="00EF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A72A" w14:textId="77777777" w:rsidR="00EF380C" w:rsidRDefault="00EF380C">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CE81" w14:textId="77777777" w:rsidR="00EF380C" w:rsidRDefault="00EF380C">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2DD3D" w14:textId="77777777" w:rsidR="00EF380C" w:rsidRDefault="00EF380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AB87A" w14:textId="77777777" w:rsidR="00EF380C" w:rsidRDefault="00EF380C">
      <w:r>
        <w:separator/>
      </w:r>
    </w:p>
  </w:footnote>
  <w:footnote w:type="continuationSeparator" w:id="0">
    <w:p w14:paraId="2268843A" w14:textId="77777777" w:rsidR="00EF380C" w:rsidRDefault="00EF380C">
      <w:r>
        <w:continuationSeparator/>
      </w:r>
    </w:p>
  </w:footnote>
  <w:footnote w:type="continuationNotice" w:id="1">
    <w:p w14:paraId="4CE02F61" w14:textId="77777777" w:rsidR="00EF380C" w:rsidRDefault="00EF38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1810" w14:textId="77777777" w:rsidR="00EF380C" w:rsidRDefault="00EF380C">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114B" w14:textId="77777777" w:rsidR="00EF380C" w:rsidRDefault="00EF380C">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E2D1" w14:textId="77777777" w:rsidR="00EF380C" w:rsidRDefault="00EF380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869"/>
    <w:multiLevelType w:val="hybridMultilevel"/>
    <w:tmpl w:val="18004092"/>
    <w:styleLink w:val="ImportedStyle6"/>
    <w:lvl w:ilvl="0" w:tplc="A6E2D262">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B46C1AB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640C7D1C">
      <w:start w:val="1"/>
      <w:numFmt w:val="lowerRoman"/>
      <w:lvlText w:val="%3."/>
      <w:lvlJc w:val="left"/>
      <w:pPr>
        <w:ind w:left="2520" w:hanging="287"/>
      </w:pPr>
      <w:rPr>
        <w:rFonts w:hAnsi="Arial Unicode MS"/>
        <w:caps w:val="0"/>
        <w:smallCaps w:val="0"/>
        <w:strike w:val="0"/>
        <w:dstrike w:val="0"/>
        <w:color w:val="000000"/>
        <w:spacing w:val="0"/>
        <w:w w:val="100"/>
        <w:kern w:val="0"/>
        <w:position w:val="0"/>
        <w:highlight w:val="none"/>
        <w:vertAlign w:val="baseline"/>
      </w:rPr>
    </w:lvl>
    <w:lvl w:ilvl="3" w:tplc="237A701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A4D031C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4532203A">
      <w:start w:val="1"/>
      <w:numFmt w:val="lowerRoman"/>
      <w:lvlText w:val="%6."/>
      <w:lvlJc w:val="left"/>
      <w:pPr>
        <w:ind w:left="4680" w:hanging="287"/>
      </w:pPr>
      <w:rPr>
        <w:rFonts w:hAnsi="Arial Unicode MS"/>
        <w:caps w:val="0"/>
        <w:smallCaps w:val="0"/>
        <w:strike w:val="0"/>
        <w:dstrike w:val="0"/>
        <w:color w:val="000000"/>
        <w:spacing w:val="0"/>
        <w:w w:val="100"/>
        <w:kern w:val="0"/>
        <w:position w:val="0"/>
        <w:highlight w:val="none"/>
        <w:vertAlign w:val="baseline"/>
      </w:rPr>
    </w:lvl>
    <w:lvl w:ilvl="6" w:tplc="9A5C4B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A1C0D8A6">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D07E0598">
      <w:start w:val="1"/>
      <w:numFmt w:val="lowerRoman"/>
      <w:lvlText w:val="%9."/>
      <w:lvlJc w:val="left"/>
      <w:pPr>
        <w:ind w:left="6840" w:hanging="287"/>
      </w:pPr>
      <w:rPr>
        <w:rFonts w:hAnsi="Arial Unicode MS"/>
        <w:caps w:val="0"/>
        <w:smallCaps w:val="0"/>
        <w:strike w:val="0"/>
        <w:dstrike w:val="0"/>
        <w:color w:val="000000"/>
        <w:spacing w:val="0"/>
        <w:w w:val="100"/>
        <w:kern w:val="0"/>
        <w:position w:val="0"/>
        <w:highlight w:val="none"/>
        <w:vertAlign w:val="baseline"/>
      </w:rPr>
    </w:lvl>
  </w:abstractNum>
  <w:abstractNum w:abstractNumId="1">
    <w:nsid w:val="0F3B73A9"/>
    <w:multiLevelType w:val="hybridMultilevel"/>
    <w:tmpl w:val="D794021E"/>
    <w:numStyleLink w:val="ImportedStyle1"/>
  </w:abstractNum>
  <w:abstractNum w:abstractNumId="2">
    <w:nsid w:val="11941F80"/>
    <w:multiLevelType w:val="hybridMultilevel"/>
    <w:tmpl w:val="E806C426"/>
    <w:lvl w:ilvl="0" w:tplc="5C3CC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97B53"/>
    <w:multiLevelType w:val="hybridMultilevel"/>
    <w:tmpl w:val="D794021E"/>
    <w:styleLink w:val="ImportedStyle1"/>
    <w:lvl w:ilvl="0" w:tplc="BBD0A9F2">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34D0A00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4F8ADE6">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rPr>
    </w:lvl>
    <w:lvl w:ilvl="3" w:tplc="D83CFFA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728608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8EA8245A">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rPr>
    </w:lvl>
    <w:lvl w:ilvl="6" w:tplc="EB6297D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71FC417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838E392">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28C70684"/>
    <w:multiLevelType w:val="hybridMultilevel"/>
    <w:tmpl w:val="51DE3920"/>
    <w:styleLink w:val="ImportedStyle3"/>
    <w:lvl w:ilvl="0" w:tplc="005E84F0">
      <w:start w:val="1"/>
      <w:numFmt w:val="upp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1" w:tplc="92E256A0">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98A43CCA">
      <w:start w:val="1"/>
      <w:numFmt w:val="lowerRoman"/>
      <w:lvlText w:val="%3."/>
      <w:lvlJc w:val="left"/>
      <w:pPr>
        <w:ind w:left="2520" w:hanging="294"/>
      </w:pPr>
      <w:rPr>
        <w:rFonts w:hAnsi="Arial Unicode MS"/>
        <w:b/>
        <w:bCs/>
        <w:caps w:val="0"/>
        <w:smallCaps w:val="0"/>
        <w:strike w:val="0"/>
        <w:dstrike w:val="0"/>
        <w:color w:val="000000"/>
        <w:spacing w:val="0"/>
        <w:w w:val="100"/>
        <w:kern w:val="0"/>
        <w:position w:val="0"/>
        <w:highlight w:val="none"/>
        <w:vertAlign w:val="baseline"/>
      </w:rPr>
    </w:lvl>
    <w:lvl w:ilvl="3" w:tplc="7F72DF8A">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51EE9962">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E35A7486">
      <w:start w:val="1"/>
      <w:numFmt w:val="lowerRoman"/>
      <w:lvlText w:val="%6."/>
      <w:lvlJc w:val="left"/>
      <w:pPr>
        <w:ind w:left="4680" w:hanging="294"/>
      </w:pPr>
      <w:rPr>
        <w:rFonts w:hAnsi="Arial Unicode MS"/>
        <w:b/>
        <w:bCs/>
        <w:caps w:val="0"/>
        <w:smallCaps w:val="0"/>
        <w:strike w:val="0"/>
        <w:dstrike w:val="0"/>
        <w:color w:val="000000"/>
        <w:spacing w:val="0"/>
        <w:w w:val="100"/>
        <w:kern w:val="0"/>
        <w:position w:val="0"/>
        <w:highlight w:val="none"/>
        <w:vertAlign w:val="baseline"/>
      </w:rPr>
    </w:lvl>
    <w:lvl w:ilvl="6" w:tplc="D64E0F00">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E69A26EE">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C5D27FDE">
      <w:start w:val="1"/>
      <w:numFmt w:val="lowerRoman"/>
      <w:lvlText w:val="%9."/>
      <w:lvlJc w:val="left"/>
      <w:pPr>
        <w:ind w:left="6840" w:hanging="294"/>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426731EA"/>
    <w:multiLevelType w:val="hybridMultilevel"/>
    <w:tmpl w:val="18004092"/>
    <w:numStyleLink w:val="ImportedStyle6"/>
  </w:abstractNum>
  <w:abstractNum w:abstractNumId="6">
    <w:nsid w:val="44151219"/>
    <w:multiLevelType w:val="hybridMultilevel"/>
    <w:tmpl w:val="FF260078"/>
    <w:styleLink w:val="ImportedStyle4"/>
    <w:lvl w:ilvl="0" w:tplc="5FCEF1EC">
      <w:start w:val="1"/>
      <w:numFmt w:val="upperRoman"/>
      <w:lvlText w:val="%1."/>
      <w:lvlJc w:val="left"/>
      <w:pPr>
        <w:tabs>
          <w:tab w:val="num" w:pos="1440"/>
        </w:tabs>
        <w:ind w:left="720" w:firstLine="0"/>
      </w:pPr>
      <w:rPr>
        <w:rFonts w:hAnsi="Arial Unicode MS"/>
        <w:b/>
        <w:bCs/>
        <w:caps w:val="0"/>
        <w:smallCaps w:val="0"/>
        <w:strike w:val="0"/>
        <w:dstrike w:val="0"/>
        <w:color w:val="000000"/>
        <w:spacing w:val="0"/>
        <w:w w:val="100"/>
        <w:kern w:val="0"/>
        <w:position w:val="0"/>
        <w:highlight w:val="none"/>
        <w:vertAlign w:val="baseline"/>
      </w:rPr>
    </w:lvl>
    <w:lvl w:ilvl="1" w:tplc="81D2B948">
      <w:start w:val="1"/>
      <w:numFmt w:val="lowerLetter"/>
      <w:lvlText w:val="%2."/>
      <w:lvlJc w:val="left"/>
      <w:pPr>
        <w:tabs>
          <w:tab w:val="num" w:pos="1800"/>
        </w:tabs>
        <w:ind w:left="1080" w:firstLine="0"/>
      </w:pPr>
      <w:rPr>
        <w:rFonts w:hAnsi="Arial Unicode MS"/>
        <w:b/>
        <w:bCs/>
        <w:caps w:val="0"/>
        <w:smallCaps w:val="0"/>
        <w:strike w:val="0"/>
        <w:dstrike w:val="0"/>
        <w:color w:val="000000"/>
        <w:spacing w:val="0"/>
        <w:w w:val="100"/>
        <w:kern w:val="0"/>
        <w:position w:val="0"/>
        <w:highlight w:val="none"/>
        <w:vertAlign w:val="baseline"/>
      </w:rPr>
    </w:lvl>
    <w:lvl w:ilvl="2" w:tplc="9AE4CC22">
      <w:start w:val="1"/>
      <w:numFmt w:val="lowerRoman"/>
      <w:lvlText w:val="%3."/>
      <w:lvlJc w:val="left"/>
      <w:pPr>
        <w:tabs>
          <w:tab w:val="num" w:pos="2520"/>
        </w:tabs>
        <w:ind w:left="1800" w:firstLine="66"/>
      </w:pPr>
      <w:rPr>
        <w:rFonts w:hAnsi="Arial Unicode MS"/>
        <w:b/>
        <w:bCs/>
        <w:caps w:val="0"/>
        <w:smallCaps w:val="0"/>
        <w:strike w:val="0"/>
        <w:dstrike w:val="0"/>
        <w:color w:val="000000"/>
        <w:spacing w:val="0"/>
        <w:w w:val="100"/>
        <w:kern w:val="0"/>
        <w:position w:val="0"/>
        <w:highlight w:val="none"/>
        <w:vertAlign w:val="baseline"/>
      </w:rPr>
    </w:lvl>
    <w:lvl w:ilvl="3" w:tplc="F3A00BBA">
      <w:start w:val="1"/>
      <w:numFmt w:val="decimal"/>
      <w:lvlText w:val="%4."/>
      <w:lvlJc w:val="left"/>
      <w:pPr>
        <w:tabs>
          <w:tab w:val="num" w:pos="3240"/>
        </w:tabs>
        <w:ind w:left="2520" w:firstLine="0"/>
      </w:pPr>
      <w:rPr>
        <w:rFonts w:hAnsi="Arial Unicode MS"/>
        <w:b/>
        <w:bCs/>
        <w:caps w:val="0"/>
        <w:smallCaps w:val="0"/>
        <w:strike w:val="0"/>
        <w:dstrike w:val="0"/>
        <w:color w:val="000000"/>
        <w:spacing w:val="0"/>
        <w:w w:val="100"/>
        <w:kern w:val="0"/>
        <w:position w:val="0"/>
        <w:highlight w:val="none"/>
        <w:vertAlign w:val="baseline"/>
      </w:rPr>
    </w:lvl>
    <w:lvl w:ilvl="4" w:tplc="312CC1AC">
      <w:start w:val="1"/>
      <w:numFmt w:val="lowerLetter"/>
      <w:lvlText w:val="%5."/>
      <w:lvlJc w:val="left"/>
      <w:pPr>
        <w:tabs>
          <w:tab w:val="num" w:pos="3960"/>
        </w:tabs>
        <w:ind w:left="3240" w:firstLine="0"/>
      </w:pPr>
      <w:rPr>
        <w:rFonts w:hAnsi="Arial Unicode MS"/>
        <w:b/>
        <w:bCs/>
        <w:caps w:val="0"/>
        <w:smallCaps w:val="0"/>
        <w:strike w:val="0"/>
        <w:dstrike w:val="0"/>
        <w:color w:val="000000"/>
        <w:spacing w:val="0"/>
        <w:w w:val="100"/>
        <w:kern w:val="0"/>
        <w:position w:val="0"/>
        <w:highlight w:val="none"/>
        <w:vertAlign w:val="baseline"/>
      </w:rPr>
    </w:lvl>
    <w:lvl w:ilvl="5" w:tplc="6B34035A">
      <w:start w:val="1"/>
      <w:numFmt w:val="lowerRoman"/>
      <w:lvlText w:val="%6."/>
      <w:lvlJc w:val="left"/>
      <w:pPr>
        <w:tabs>
          <w:tab w:val="num" w:pos="4680"/>
        </w:tabs>
        <w:ind w:left="3960" w:firstLine="66"/>
      </w:pPr>
      <w:rPr>
        <w:rFonts w:hAnsi="Arial Unicode MS"/>
        <w:b/>
        <w:bCs/>
        <w:caps w:val="0"/>
        <w:smallCaps w:val="0"/>
        <w:strike w:val="0"/>
        <w:dstrike w:val="0"/>
        <w:color w:val="000000"/>
        <w:spacing w:val="0"/>
        <w:w w:val="100"/>
        <w:kern w:val="0"/>
        <w:position w:val="0"/>
        <w:highlight w:val="none"/>
        <w:vertAlign w:val="baseline"/>
      </w:rPr>
    </w:lvl>
    <w:lvl w:ilvl="6" w:tplc="0A92D9D0">
      <w:start w:val="1"/>
      <w:numFmt w:val="decimal"/>
      <w:lvlText w:val="%7."/>
      <w:lvlJc w:val="left"/>
      <w:pPr>
        <w:tabs>
          <w:tab w:val="num" w:pos="5400"/>
        </w:tabs>
        <w:ind w:left="4680" w:firstLine="0"/>
      </w:pPr>
      <w:rPr>
        <w:rFonts w:hAnsi="Arial Unicode MS"/>
        <w:b/>
        <w:bCs/>
        <w:caps w:val="0"/>
        <w:smallCaps w:val="0"/>
        <w:strike w:val="0"/>
        <w:dstrike w:val="0"/>
        <w:color w:val="000000"/>
        <w:spacing w:val="0"/>
        <w:w w:val="100"/>
        <w:kern w:val="0"/>
        <w:position w:val="0"/>
        <w:highlight w:val="none"/>
        <w:vertAlign w:val="baseline"/>
      </w:rPr>
    </w:lvl>
    <w:lvl w:ilvl="7" w:tplc="7BC23D76">
      <w:start w:val="1"/>
      <w:numFmt w:val="lowerLetter"/>
      <w:lvlText w:val="%8."/>
      <w:lvlJc w:val="left"/>
      <w:pPr>
        <w:tabs>
          <w:tab w:val="num" w:pos="6120"/>
        </w:tabs>
        <w:ind w:left="5400" w:firstLine="0"/>
      </w:pPr>
      <w:rPr>
        <w:rFonts w:hAnsi="Arial Unicode MS"/>
        <w:b/>
        <w:bCs/>
        <w:caps w:val="0"/>
        <w:smallCaps w:val="0"/>
        <w:strike w:val="0"/>
        <w:dstrike w:val="0"/>
        <w:color w:val="000000"/>
        <w:spacing w:val="0"/>
        <w:w w:val="100"/>
        <w:kern w:val="0"/>
        <w:position w:val="0"/>
        <w:highlight w:val="none"/>
        <w:vertAlign w:val="baseline"/>
      </w:rPr>
    </w:lvl>
    <w:lvl w:ilvl="8" w:tplc="3C54C22E">
      <w:start w:val="1"/>
      <w:numFmt w:val="lowerRoman"/>
      <w:lvlText w:val="%9."/>
      <w:lvlJc w:val="left"/>
      <w:pPr>
        <w:tabs>
          <w:tab w:val="num" w:pos="6840"/>
        </w:tabs>
        <w:ind w:left="6120" w:firstLine="66"/>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63587775"/>
    <w:multiLevelType w:val="hybridMultilevel"/>
    <w:tmpl w:val="51DE3920"/>
    <w:numStyleLink w:val="ImportedStyle3"/>
  </w:abstractNum>
  <w:abstractNum w:abstractNumId="8">
    <w:nsid w:val="6CC801FD"/>
    <w:multiLevelType w:val="hybridMultilevel"/>
    <w:tmpl w:val="D68C79A2"/>
    <w:styleLink w:val="ImportedStyle10"/>
    <w:lvl w:ilvl="0" w:tplc="CF94FAF8">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BAFCC3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3746D5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0A4684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F5E74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530CF8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645A47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166C5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892C9F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9">
    <w:nsid w:val="6D9C499F"/>
    <w:multiLevelType w:val="hybridMultilevel"/>
    <w:tmpl w:val="2EDAA738"/>
    <w:styleLink w:val="ImportedStyle2"/>
    <w:lvl w:ilvl="0" w:tplc="8710DB54">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1" w:tplc="AC18959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A8499C6">
      <w:start w:val="1"/>
      <w:numFmt w:val="lowerRoman"/>
      <w:lvlText w:val="%3."/>
      <w:lvlJc w:val="left"/>
      <w:pPr>
        <w:ind w:left="2160" w:hanging="294"/>
      </w:pPr>
      <w:rPr>
        <w:rFonts w:hAnsi="Arial Unicode MS"/>
        <w:b/>
        <w:bCs/>
        <w:caps w:val="0"/>
        <w:smallCaps w:val="0"/>
        <w:strike w:val="0"/>
        <w:dstrike w:val="0"/>
        <w:color w:val="000000"/>
        <w:spacing w:val="0"/>
        <w:w w:val="100"/>
        <w:kern w:val="0"/>
        <w:position w:val="0"/>
        <w:highlight w:val="none"/>
        <w:vertAlign w:val="baseline"/>
      </w:rPr>
    </w:lvl>
    <w:lvl w:ilvl="3" w:tplc="B8E2494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2D6261B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1E889282">
      <w:start w:val="1"/>
      <w:numFmt w:val="lowerRoman"/>
      <w:lvlText w:val="%6."/>
      <w:lvlJc w:val="left"/>
      <w:pPr>
        <w:ind w:left="4320" w:hanging="294"/>
      </w:pPr>
      <w:rPr>
        <w:rFonts w:hAnsi="Arial Unicode MS"/>
        <w:b/>
        <w:bCs/>
        <w:caps w:val="0"/>
        <w:smallCaps w:val="0"/>
        <w:strike w:val="0"/>
        <w:dstrike w:val="0"/>
        <w:color w:val="000000"/>
        <w:spacing w:val="0"/>
        <w:w w:val="100"/>
        <w:kern w:val="0"/>
        <w:position w:val="0"/>
        <w:highlight w:val="none"/>
        <w:vertAlign w:val="baseline"/>
      </w:rPr>
    </w:lvl>
    <w:lvl w:ilvl="6" w:tplc="EFBA755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F63C0E9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B85077C2">
      <w:start w:val="1"/>
      <w:numFmt w:val="lowerRoman"/>
      <w:lvlText w:val="%9."/>
      <w:lvlJc w:val="left"/>
      <w:pPr>
        <w:ind w:left="6480" w:hanging="294"/>
      </w:pPr>
      <w:rPr>
        <w:rFonts w:hAnsi="Arial Unicode MS"/>
        <w:b/>
        <w:bCs/>
        <w:caps w:val="0"/>
        <w:smallCaps w:val="0"/>
        <w:strike w:val="0"/>
        <w:dstrike w:val="0"/>
        <w:color w:val="000000"/>
        <w:spacing w:val="0"/>
        <w:w w:val="100"/>
        <w:kern w:val="0"/>
        <w:position w:val="0"/>
        <w:highlight w:val="none"/>
        <w:vertAlign w:val="baseline"/>
      </w:rPr>
    </w:lvl>
  </w:abstractNum>
  <w:abstractNum w:abstractNumId="10">
    <w:nsid w:val="706930FE"/>
    <w:multiLevelType w:val="hybridMultilevel"/>
    <w:tmpl w:val="FF260078"/>
    <w:numStyleLink w:val="ImportedStyle4"/>
  </w:abstractNum>
  <w:abstractNum w:abstractNumId="11">
    <w:nsid w:val="707C0F6B"/>
    <w:multiLevelType w:val="hybridMultilevel"/>
    <w:tmpl w:val="6ABC3AAC"/>
    <w:lvl w:ilvl="0" w:tplc="5074085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443325"/>
    <w:multiLevelType w:val="hybridMultilevel"/>
    <w:tmpl w:val="2EDAA738"/>
    <w:numStyleLink w:val="ImportedStyle2"/>
  </w:abstractNum>
  <w:abstractNum w:abstractNumId="13">
    <w:nsid w:val="7A381AE9"/>
    <w:multiLevelType w:val="hybridMultilevel"/>
    <w:tmpl w:val="D68C79A2"/>
    <w:numStyleLink w:val="ImportedStyle10"/>
  </w:abstractNum>
  <w:num w:numId="1">
    <w:abstractNumId w:val="3"/>
  </w:num>
  <w:num w:numId="2">
    <w:abstractNumId w:val="1"/>
  </w:num>
  <w:num w:numId="3">
    <w:abstractNumId w:val="9"/>
  </w:num>
  <w:num w:numId="4">
    <w:abstractNumId w:val="12"/>
  </w:num>
  <w:num w:numId="5">
    <w:abstractNumId w:val="12"/>
    <w:lvlOverride w:ilvl="0">
      <w:startOverride w:val="3"/>
    </w:lvlOverride>
  </w:num>
  <w:num w:numId="6">
    <w:abstractNumId w:val="4"/>
  </w:num>
  <w:num w:numId="7">
    <w:abstractNumId w:val="7"/>
  </w:num>
  <w:num w:numId="8">
    <w:abstractNumId w:val="12"/>
    <w:lvlOverride w:ilvl="0">
      <w:startOverride w:val="4"/>
    </w:lvlOverride>
  </w:num>
  <w:num w:numId="9">
    <w:abstractNumId w:val="6"/>
  </w:num>
  <w:num w:numId="10">
    <w:abstractNumId w:val="10"/>
  </w:num>
  <w:num w:numId="11">
    <w:abstractNumId w:val="10"/>
    <w:lvlOverride w:ilvl="0">
      <w:startOverride w:val="10"/>
    </w:lvlOverride>
  </w:num>
  <w:num w:numId="12">
    <w:abstractNumId w:val="8"/>
  </w:num>
  <w:num w:numId="13">
    <w:abstractNumId w:val="13"/>
  </w:num>
  <w:num w:numId="14">
    <w:abstractNumId w:val="13"/>
    <w:lvlOverride w:ilvl="0">
      <w:startOverride w:val="1"/>
      <w:lvl w:ilvl="0" w:tplc="799CBE7A">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B46794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B274D8">
        <w:start w:val="1"/>
        <w:numFmt w:val="lowerRoman"/>
        <w:lvlText w:val="%3."/>
        <w:lvlJc w:val="left"/>
        <w:pPr>
          <w:ind w:left="216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B4301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F0C5C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AAC99C">
        <w:start w:val="1"/>
        <w:numFmt w:val="lowerRoman"/>
        <w:lvlText w:val="%6."/>
        <w:lvlJc w:val="left"/>
        <w:pPr>
          <w:ind w:left="432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5BCF490">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10003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8891C2">
        <w:start w:val="1"/>
        <w:numFmt w:val="lowerRoman"/>
        <w:lvlText w:val="%9."/>
        <w:lvlJc w:val="left"/>
        <w:pPr>
          <w:ind w:left="6480" w:hanging="2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num>
  <w:num w:numId="16">
    <w:abstractNumId w:val="5"/>
  </w:num>
  <w:num w:numId="17">
    <w:abstractNumId w:val="5"/>
    <w:lvlOverride w:ilvl="0">
      <w:lvl w:ilvl="0" w:tplc="EA5C5D78">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8C9BAC">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8A10C8">
        <w:start w:val="1"/>
        <w:numFmt w:val="lowerRoman"/>
        <w:lvlText w:val="%3."/>
        <w:lvlJc w:val="left"/>
        <w:pPr>
          <w:tabs>
            <w:tab w:val="num" w:pos="2880"/>
          </w:tabs>
          <w:ind w:left="2160" w:firstLine="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D0BA3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A8A35E">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AAEE662">
        <w:start w:val="1"/>
        <w:numFmt w:val="lowerRoman"/>
        <w:lvlText w:val="%6."/>
        <w:lvlJc w:val="left"/>
        <w:pPr>
          <w:tabs>
            <w:tab w:val="num" w:pos="5040"/>
          </w:tabs>
          <w:ind w:left="4320" w:firstLine="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5EEAE8">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BC190E">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6EF6C2">
        <w:start w:val="1"/>
        <w:numFmt w:val="lowerRoman"/>
        <w:lvlText w:val="%9."/>
        <w:lvlJc w:val="left"/>
        <w:pPr>
          <w:tabs>
            <w:tab w:val="num" w:pos="7200"/>
          </w:tabs>
          <w:ind w:left="6480" w:firstLine="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8"/>
    <w:rsid w:val="0015612F"/>
    <w:rsid w:val="00162551"/>
    <w:rsid w:val="001677C0"/>
    <w:rsid w:val="001C7995"/>
    <w:rsid w:val="001D657C"/>
    <w:rsid w:val="00294EAC"/>
    <w:rsid w:val="00296396"/>
    <w:rsid w:val="002A5539"/>
    <w:rsid w:val="002C2A78"/>
    <w:rsid w:val="002D2664"/>
    <w:rsid w:val="0036066E"/>
    <w:rsid w:val="003C54C5"/>
    <w:rsid w:val="00415195"/>
    <w:rsid w:val="004211E9"/>
    <w:rsid w:val="00434B78"/>
    <w:rsid w:val="004379B2"/>
    <w:rsid w:val="00445CAC"/>
    <w:rsid w:val="00455B9B"/>
    <w:rsid w:val="00473074"/>
    <w:rsid w:val="00482BD6"/>
    <w:rsid w:val="0049360F"/>
    <w:rsid w:val="004B2151"/>
    <w:rsid w:val="004F56E7"/>
    <w:rsid w:val="00571697"/>
    <w:rsid w:val="005C79DC"/>
    <w:rsid w:val="00637068"/>
    <w:rsid w:val="00681A0E"/>
    <w:rsid w:val="00681B15"/>
    <w:rsid w:val="00683530"/>
    <w:rsid w:val="006B7403"/>
    <w:rsid w:val="007B19DE"/>
    <w:rsid w:val="007D72CA"/>
    <w:rsid w:val="00800CAF"/>
    <w:rsid w:val="00801570"/>
    <w:rsid w:val="0081281E"/>
    <w:rsid w:val="008E5ACF"/>
    <w:rsid w:val="008F0886"/>
    <w:rsid w:val="008F7187"/>
    <w:rsid w:val="009010BA"/>
    <w:rsid w:val="009520F0"/>
    <w:rsid w:val="0095322F"/>
    <w:rsid w:val="00986340"/>
    <w:rsid w:val="00995410"/>
    <w:rsid w:val="00A600BB"/>
    <w:rsid w:val="00AB6E46"/>
    <w:rsid w:val="00B35AB8"/>
    <w:rsid w:val="00BB3C04"/>
    <w:rsid w:val="00BC4DD7"/>
    <w:rsid w:val="00BE2873"/>
    <w:rsid w:val="00C5359E"/>
    <w:rsid w:val="00CA1576"/>
    <w:rsid w:val="00CC0430"/>
    <w:rsid w:val="00CC54EE"/>
    <w:rsid w:val="00CF6EFD"/>
    <w:rsid w:val="00D00FDF"/>
    <w:rsid w:val="00D3706E"/>
    <w:rsid w:val="00D5778A"/>
    <w:rsid w:val="00D64862"/>
    <w:rsid w:val="00D93324"/>
    <w:rsid w:val="00DD4A91"/>
    <w:rsid w:val="00DE0190"/>
    <w:rsid w:val="00E316A3"/>
    <w:rsid w:val="00E60962"/>
    <w:rsid w:val="00E6122A"/>
    <w:rsid w:val="00EB5CF8"/>
    <w:rsid w:val="00ED04A0"/>
    <w:rsid w:val="00EE57B3"/>
    <w:rsid w:val="00EF380C"/>
    <w:rsid w:val="00F360EC"/>
    <w:rsid w:val="00F56CE4"/>
    <w:rsid w:val="00F76D12"/>
    <w:rsid w:val="00FB13F2"/>
    <w:rsid w:val="00FF54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2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B78"/>
    <w:rPr>
      <w:u w:val="single"/>
    </w:rPr>
  </w:style>
  <w:style w:type="paragraph" w:customStyle="1" w:styleId="HeaderFooter">
    <w:name w:val="Header &amp; Footer"/>
    <w:rsid w:val="00434B78"/>
    <w:pPr>
      <w:tabs>
        <w:tab w:val="right" w:pos="9020"/>
      </w:tabs>
    </w:pPr>
    <w:rPr>
      <w:rFonts w:ascii="Helvetica" w:hAnsi="Helvetica" w:cs="Arial Unicode MS"/>
      <w:color w:val="000000"/>
      <w:sz w:val="24"/>
      <w:szCs w:val="24"/>
    </w:rPr>
  </w:style>
  <w:style w:type="paragraph" w:customStyle="1" w:styleId="BodyA">
    <w:name w:val="Body A"/>
    <w:rsid w:val="00434B78"/>
    <w:pPr>
      <w:spacing w:after="200" w:line="276" w:lineRule="auto"/>
    </w:pPr>
    <w:rPr>
      <w:rFonts w:ascii="Calibri" w:eastAsia="Calibri" w:hAnsi="Calibri" w:cs="Calibri"/>
      <w:color w:val="000000"/>
      <w:sz w:val="22"/>
      <w:szCs w:val="22"/>
      <w:u w:color="000000"/>
    </w:rPr>
  </w:style>
  <w:style w:type="paragraph" w:customStyle="1" w:styleId="Body">
    <w:name w:val="Body"/>
    <w:rsid w:val="00434B78"/>
    <w:rPr>
      <w:rFonts w:cs="Arial Unicode MS"/>
      <w:color w:val="000000"/>
      <w:sz w:val="24"/>
      <w:szCs w:val="24"/>
      <w:u w:color="000000"/>
    </w:rPr>
  </w:style>
  <w:style w:type="paragraph" w:customStyle="1" w:styleId="Default">
    <w:name w:val="Default"/>
    <w:rsid w:val="00434B78"/>
    <w:rPr>
      <w:rFonts w:ascii="Helvetica" w:eastAsia="Helvetica" w:hAnsi="Helvetica" w:cs="Helvetica"/>
      <w:color w:val="000000"/>
      <w:sz w:val="22"/>
      <w:szCs w:val="22"/>
    </w:rPr>
  </w:style>
  <w:style w:type="numbering" w:customStyle="1" w:styleId="ImportedStyle1">
    <w:name w:val="Imported Style 1"/>
    <w:rsid w:val="00434B78"/>
    <w:pPr>
      <w:numPr>
        <w:numId w:val="1"/>
      </w:numPr>
    </w:pPr>
  </w:style>
  <w:style w:type="numbering" w:customStyle="1" w:styleId="ImportedStyle2">
    <w:name w:val="Imported Style 2"/>
    <w:rsid w:val="00434B78"/>
    <w:pPr>
      <w:numPr>
        <w:numId w:val="3"/>
      </w:numPr>
    </w:pPr>
  </w:style>
  <w:style w:type="numbering" w:customStyle="1" w:styleId="ImportedStyle3">
    <w:name w:val="Imported Style 3"/>
    <w:rsid w:val="00434B78"/>
    <w:pPr>
      <w:numPr>
        <w:numId w:val="6"/>
      </w:numPr>
    </w:pPr>
  </w:style>
  <w:style w:type="paragraph" w:styleId="ListParagraph">
    <w:name w:val="List Paragraph"/>
    <w:rsid w:val="00434B78"/>
    <w:pPr>
      <w:spacing w:after="200" w:line="276" w:lineRule="auto"/>
      <w:ind w:left="720"/>
    </w:pPr>
    <w:rPr>
      <w:rFonts w:ascii="Calibri" w:eastAsia="Calibri" w:hAnsi="Calibri" w:cs="Calibri"/>
      <w:color w:val="000000"/>
      <w:sz w:val="22"/>
      <w:szCs w:val="22"/>
      <w:u w:color="000000"/>
    </w:rPr>
  </w:style>
  <w:style w:type="paragraph" w:styleId="FootnoteText">
    <w:name w:val="footnote text"/>
    <w:rsid w:val="00434B78"/>
    <w:rPr>
      <w:rFonts w:eastAsia="Times New Roman"/>
      <w:color w:val="000000"/>
      <w:u w:color="000000"/>
    </w:rPr>
  </w:style>
  <w:style w:type="numbering" w:customStyle="1" w:styleId="ImportedStyle4">
    <w:name w:val="Imported Style 4"/>
    <w:rsid w:val="00434B78"/>
    <w:pPr>
      <w:numPr>
        <w:numId w:val="9"/>
      </w:numPr>
    </w:pPr>
  </w:style>
  <w:style w:type="numbering" w:customStyle="1" w:styleId="ImportedStyle10">
    <w:name w:val="Imported Style 1.0"/>
    <w:rsid w:val="00434B78"/>
    <w:pPr>
      <w:numPr>
        <w:numId w:val="12"/>
      </w:numPr>
    </w:pPr>
  </w:style>
  <w:style w:type="numbering" w:customStyle="1" w:styleId="ImportedStyle6">
    <w:name w:val="Imported Style 6"/>
    <w:rsid w:val="00434B78"/>
    <w:pPr>
      <w:numPr>
        <w:numId w:val="15"/>
      </w:numPr>
    </w:pPr>
  </w:style>
  <w:style w:type="character" w:customStyle="1" w:styleId="None">
    <w:name w:val="None"/>
    <w:rsid w:val="00434B78"/>
  </w:style>
  <w:style w:type="character" w:customStyle="1" w:styleId="Hyperlink0">
    <w:name w:val="Hyperlink.0"/>
    <w:basedOn w:val="None"/>
    <w:rsid w:val="00434B78"/>
    <w:rPr>
      <w:color w:val="0000FF"/>
      <w:sz w:val="24"/>
      <w:szCs w:val="24"/>
      <w:u w:val="single" w:color="0000FF"/>
    </w:rPr>
  </w:style>
  <w:style w:type="paragraph" w:styleId="CommentText">
    <w:name w:val="annotation text"/>
    <w:basedOn w:val="Normal"/>
    <w:link w:val="CommentTextChar"/>
    <w:uiPriority w:val="99"/>
    <w:semiHidden/>
    <w:unhideWhenUsed/>
    <w:rsid w:val="00434B78"/>
  </w:style>
  <w:style w:type="character" w:customStyle="1" w:styleId="CommentTextChar">
    <w:name w:val="Comment Text Char"/>
    <w:basedOn w:val="DefaultParagraphFont"/>
    <w:link w:val="CommentText"/>
    <w:uiPriority w:val="99"/>
    <w:semiHidden/>
    <w:rsid w:val="00434B78"/>
    <w:rPr>
      <w:sz w:val="24"/>
      <w:szCs w:val="24"/>
    </w:rPr>
  </w:style>
  <w:style w:type="character" w:styleId="CommentReference">
    <w:name w:val="annotation reference"/>
    <w:basedOn w:val="DefaultParagraphFont"/>
    <w:uiPriority w:val="99"/>
    <w:semiHidden/>
    <w:unhideWhenUsed/>
    <w:rsid w:val="00434B78"/>
    <w:rPr>
      <w:sz w:val="18"/>
      <w:szCs w:val="18"/>
    </w:rPr>
  </w:style>
  <w:style w:type="paragraph" w:styleId="BalloonText">
    <w:name w:val="Balloon Text"/>
    <w:basedOn w:val="Normal"/>
    <w:link w:val="BalloonTextChar"/>
    <w:uiPriority w:val="99"/>
    <w:semiHidden/>
    <w:unhideWhenUsed/>
    <w:rsid w:val="00421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1E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64862"/>
    <w:rPr>
      <w:b/>
      <w:bCs/>
      <w:sz w:val="20"/>
      <w:szCs w:val="20"/>
    </w:rPr>
  </w:style>
  <w:style w:type="character" w:customStyle="1" w:styleId="CommentSubjectChar">
    <w:name w:val="Comment Subject Char"/>
    <w:basedOn w:val="CommentTextChar"/>
    <w:link w:val="CommentSubject"/>
    <w:uiPriority w:val="99"/>
    <w:semiHidden/>
    <w:rsid w:val="00D6486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B78"/>
    <w:rPr>
      <w:u w:val="single"/>
    </w:rPr>
  </w:style>
  <w:style w:type="paragraph" w:customStyle="1" w:styleId="HeaderFooter">
    <w:name w:val="Header &amp; Footer"/>
    <w:rsid w:val="00434B78"/>
    <w:pPr>
      <w:tabs>
        <w:tab w:val="right" w:pos="9020"/>
      </w:tabs>
    </w:pPr>
    <w:rPr>
      <w:rFonts w:ascii="Helvetica" w:hAnsi="Helvetica" w:cs="Arial Unicode MS"/>
      <w:color w:val="000000"/>
      <w:sz w:val="24"/>
      <w:szCs w:val="24"/>
    </w:rPr>
  </w:style>
  <w:style w:type="paragraph" w:customStyle="1" w:styleId="BodyA">
    <w:name w:val="Body A"/>
    <w:rsid w:val="00434B78"/>
    <w:pPr>
      <w:spacing w:after="200" w:line="276" w:lineRule="auto"/>
    </w:pPr>
    <w:rPr>
      <w:rFonts w:ascii="Calibri" w:eastAsia="Calibri" w:hAnsi="Calibri" w:cs="Calibri"/>
      <w:color w:val="000000"/>
      <w:sz w:val="22"/>
      <w:szCs w:val="22"/>
      <w:u w:color="000000"/>
    </w:rPr>
  </w:style>
  <w:style w:type="paragraph" w:customStyle="1" w:styleId="Body">
    <w:name w:val="Body"/>
    <w:rsid w:val="00434B78"/>
    <w:rPr>
      <w:rFonts w:cs="Arial Unicode MS"/>
      <w:color w:val="000000"/>
      <w:sz w:val="24"/>
      <w:szCs w:val="24"/>
      <w:u w:color="000000"/>
    </w:rPr>
  </w:style>
  <w:style w:type="paragraph" w:customStyle="1" w:styleId="Default">
    <w:name w:val="Default"/>
    <w:rsid w:val="00434B78"/>
    <w:rPr>
      <w:rFonts w:ascii="Helvetica" w:eastAsia="Helvetica" w:hAnsi="Helvetica" w:cs="Helvetica"/>
      <w:color w:val="000000"/>
      <w:sz w:val="22"/>
      <w:szCs w:val="22"/>
    </w:rPr>
  </w:style>
  <w:style w:type="numbering" w:customStyle="1" w:styleId="ImportedStyle1">
    <w:name w:val="Imported Style 1"/>
    <w:rsid w:val="00434B78"/>
    <w:pPr>
      <w:numPr>
        <w:numId w:val="1"/>
      </w:numPr>
    </w:pPr>
  </w:style>
  <w:style w:type="numbering" w:customStyle="1" w:styleId="ImportedStyle2">
    <w:name w:val="Imported Style 2"/>
    <w:rsid w:val="00434B78"/>
    <w:pPr>
      <w:numPr>
        <w:numId w:val="3"/>
      </w:numPr>
    </w:pPr>
  </w:style>
  <w:style w:type="numbering" w:customStyle="1" w:styleId="ImportedStyle3">
    <w:name w:val="Imported Style 3"/>
    <w:rsid w:val="00434B78"/>
    <w:pPr>
      <w:numPr>
        <w:numId w:val="6"/>
      </w:numPr>
    </w:pPr>
  </w:style>
  <w:style w:type="paragraph" w:styleId="ListParagraph">
    <w:name w:val="List Paragraph"/>
    <w:rsid w:val="00434B78"/>
    <w:pPr>
      <w:spacing w:after="200" w:line="276" w:lineRule="auto"/>
      <w:ind w:left="720"/>
    </w:pPr>
    <w:rPr>
      <w:rFonts w:ascii="Calibri" w:eastAsia="Calibri" w:hAnsi="Calibri" w:cs="Calibri"/>
      <w:color w:val="000000"/>
      <w:sz w:val="22"/>
      <w:szCs w:val="22"/>
      <w:u w:color="000000"/>
    </w:rPr>
  </w:style>
  <w:style w:type="paragraph" w:styleId="FootnoteText">
    <w:name w:val="footnote text"/>
    <w:rsid w:val="00434B78"/>
    <w:rPr>
      <w:rFonts w:eastAsia="Times New Roman"/>
      <w:color w:val="000000"/>
      <w:u w:color="000000"/>
    </w:rPr>
  </w:style>
  <w:style w:type="numbering" w:customStyle="1" w:styleId="ImportedStyle4">
    <w:name w:val="Imported Style 4"/>
    <w:rsid w:val="00434B78"/>
    <w:pPr>
      <w:numPr>
        <w:numId w:val="9"/>
      </w:numPr>
    </w:pPr>
  </w:style>
  <w:style w:type="numbering" w:customStyle="1" w:styleId="ImportedStyle10">
    <w:name w:val="Imported Style 1.0"/>
    <w:rsid w:val="00434B78"/>
    <w:pPr>
      <w:numPr>
        <w:numId w:val="12"/>
      </w:numPr>
    </w:pPr>
  </w:style>
  <w:style w:type="numbering" w:customStyle="1" w:styleId="ImportedStyle6">
    <w:name w:val="Imported Style 6"/>
    <w:rsid w:val="00434B78"/>
    <w:pPr>
      <w:numPr>
        <w:numId w:val="15"/>
      </w:numPr>
    </w:pPr>
  </w:style>
  <w:style w:type="character" w:customStyle="1" w:styleId="None">
    <w:name w:val="None"/>
    <w:rsid w:val="00434B78"/>
  </w:style>
  <w:style w:type="character" w:customStyle="1" w:styleId="Hyperlink0">
    <w:name w:val="Hyperlink.0"/>
    <w:basedOn w:val="None"/>
    <w:rsid w:val="00434B78"/>
    <w:rPr>
      <w:color w:val="0000FF"/>
      <w:sz w:val="24"/>
      <w:szCs w:val="24"/>
      <w:u w:val="single" w:color="0000FF"/>
    </w:rPr>
  </w:style>
  <w:style w:type="paragraph" w:styleId="CommentText">
    <w:name w:val="annotation text"/>
    <w:basedOn w:val="Normal"/>
    <w:link w:val="CommentTextChar"/>
    <w:uiPriority w:val="99"/>
    <w:semiHidden/>
    <w:unhideWhenUsed/>
    <w:rsid w:val="00434B78"/>
  </w:style>
  <w:style w:type="character" w:customStyle="1" w:styleId="CommentTextChar">
    <w:name w:val="Comment Text Char"/>
    <w:basedOn w:val="DefaultParagraphFont"/>
    <w:link w:val="CommentText"/>
    <w:uiPriority w:val="99"/>
    <w:semiHidden/>
    <w:rsid w:val="00434B78"/>
    <w:rPr>
      <w:sz w:val="24"/>
      <w:szCs w:val="24"/>
    </w:rPr>
  </w:style>
  <w:style w:type="character" w:styleId="CommentReference">
    <w:name w:val="annotation reference"/>
    <w:basedOn w:val="DefaultParagraphFont"/>
    <w:uiPriority w:val="99"/>
    <w:semiHidden/>
    <w:unhideWhenUsed/>
    <w:rsid w:val="00434B78"/>
    <w:rPr>
      <w:sz w:val="18"/>
      <w:szCs w:val="18"/>
    </w:rPr>
  </w:style>
  <w:style w:type="paragraph" w:styleId="BalloonText">
    <w:name w:val="Balloon Text"/>
    <w:basedOn w:val="Normal"/>
    <w:link w:val="BalloonTextChar"/>
    <w:uiPriority w:val="99"/>
    <w:semiHidden/>
    <w:unhideWhenUsed/>
    <w:rsid w:val="00421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4211E9"/>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64862"/>
    <w:rPr>
      <w:b/>
      <w:bCs/>
      <w:sz w:val="20"/>
      <w:szCs w:val="20"/>
    </w:rPr>
  </w:style>
  <w:style w:type="character" w:customStyle="1" w:styleId="CommentSubjectChar">
    <w:name w:val="Comment Subject Char"/>
    <w:basedOn w:val="CommentTextChar"/>
    <w:link w:val="CommentSubject"/>
    <w:uiPriority w:val="99"/>
    <w:semiHidden/>
    <w:rsid w:val="00D6486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casey@all4energy.org"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7034-9BCF-A84B-BEFC-7B05ECC9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4922</Words>
  <Characters>28056</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Philip</dc:creator>
  <cp:lastModifiedBy>Casey Roberts</cp:lastModifiedBy>
  <cp:revision>4</cp:revision>
  <cp:lastPrinted>2016-06-24T20:55:00Z</cp:lastPrinted>
  <dcterms:created xsi:type="dcterms:W3CDTF">2016-06-27T20:05:00Z</dcterms:created>
  <dcterms:modified xsi:type="dcterms:W3CDTF">2016-07-26T20:24:00Z</dcterms:modified>
</cp:coreProperties>
</file>